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90" w:rsidRPr="00F51660" w:rsidRDefault="002B5390" w:rsidP="001A4DE8">
      <w:pPr>
        <w:spacing w:line="600" w:lineRule="exact"/>
        <w:jc w:val="center"/>
        <w:rPr>
          <w:rFonts w:ascii="方正小标宋_GBK" w:eastAsia="方正小标宋_GBK"/>
          <w:sz w:val="44"/>
          <w:szCs w:val="44"/>
        </w:rPr>
      </w:pPr>
      <w:r w:rsidRPr="00F51660">
        <w:rPr>
          <w:rFonts w:ascii="方正小标宋_GBK" w:eastAsia="方正小标宋_GBK" w:hint="eastAsia"/>
          <w:sz w:val="44"/>
          <w:szCs w:val="44"/>
        </w:rPr>
        <w:t>中共重庆市委党校</w:t>
      </w:r>
      <w:r w:rsidR="00F5052E" w:rsidRPr="00F51660">
        <w:rPr>
          <w:rFonts w:ascii="方正小标宋_GBK" w:eastAsia="方正小标宋_GBK" w:hint="eastAsia"/>
          <w:sz w:val="44"/>
          <w:szCs w:val="44"/>
        </w:rPr>
        <w:t>（</w:t>
      </w:r>
      <w:r w:rsidRPr="00F51660">
        <w:rPr>
          <w:rFonts w:ascii="方正小标宋_GBK" w:eastAsia="方正小标宋_GBK" w:hint="eastAsia"/>
          <w:sz w:val="44"/>
          <w:szCs w:val="44"/>
        </w:rPr>
        <w:t>重庆行政学院</w:t>
      </w:r>
      <w:r w:rsidR="00F5052E" w:rsidRPr="00F51660">
        <w:rPr>
          <w:rFonts w:ascii="方正小标宋_GBK" w:eastAsia="方正小标宋_GBK" w:hint="eastAsia"/>
          <w:sz w:val="44"/>
          <w:szCs w:val="44"/>
        </w:rPr>
        <w:t>）</w:t>
      </w:r>
    </w:p>
    <w:p w:rsidR="002B5390" w:rsidRPr="00F51660" w:rsidRDefault="00F04C96" w:rsidP="001A4DE8">
      <w:pPr>
        <w:spacing w:line="600" w:lineRule="exact"/>
        <w:jc w:val="center"/>
        <w:rPr>
          <w:rFonts w:ascii="方正小标宋_GBK" w:eastAsia="方正小标宋_GBK"/>
          <w:sz w:val="44"/>
          <w:szCs w:val="44"/>
        </w:rPr>
      </w:pPr>
      <w:r>
        <w:rPr>
          <w:rFonts w:ascii="方正小标宋_GBK" w:eastAsia="方正小标宋_GBK"/>
          <w:sz w:val="44"/>
          <w:szCs w:val="44"/>
        </w:rPr>
        <w:t>2020</w:t>
      </w:r>
      <w:r w:rsidR="002B5390" w:rsidRPr="00F51660">
        <w:rPr>
          <w:rFonts w:ascii="方正小标宋_GBK" w:eastAsia="方正小标宋_GBK" w:hint="eastAsia"/>
          <w:sz w:val="44"/>
          <w:szCs w:val="44"/>
        </w:rPr>
        <w:t>年度</w:t>
      </w:r>
      <w:r w:rsidR="001A4DE8" w:rsidRPr="00F51660">
        <w:rPr>
          <w:rFonts w:ascii="方正小标宋_GBK" w:eastAsia="方正小标宋_GBK" w:hint="eastAsia"/>
          <w:sz w:val="44"/>
          <w:szCs w:val="44"/>
        </w:rPr>
        <w:t>校</w:t>
      </w:r>
      <w:r w:rsidR="006B3E3E">
        <w:rPr>
          <w:rFonts w:ascii="方正小标宋_GBK" w:eastAsia="方正小标宋_GBK" w:hint="eastAsia"/>
          <w:sz w:val="44"/>
          <w:szCs w:val="44"/>
        </w:rPr>
        <w:t>院</w:t>
      </w:r>
      <w:r w:rsidR="001A4DE8" w:rsidRPr="00F51660">
        <w:rPr>
          <w:rFonts w:ascii="方正小标宋_GBK" w:eastAsia="方正小标宋_GBK" w:hint="eastAsia"/>
          <w:sz w:val="44"/>
          <w:szCs w:val="44"/>
        </w:rPr>
        <w:t>级</w:t>
      </w:r>
      <w:r w:rsidR="002B5390" w:rsidRPr="00F51660">
        <w:rPr>
          <w:rFonts w:ascii="方正小标宋_GBK" w:eastAsia="方正小标宋_GBK" w:hint="eastAsia"/>
          <w:sz w:val="44"/>
          <w:szCs w:val="44"/>
        </w:rPr>
        <w:t>课题选题指南</w:t>
      </w:r>
    </w:p>
    <w:p w:rsidR="001A4DE8" w:rsidRPr="00F51660" w:rsidRDefault="001A4DE8" w:rsidP="001A4DE8">
      <w:pPr>
        <w:spacing w:line="500" w:lineRule="exact"/>
        <w:jc w:val="center"/>
        <w:rPr>
          <w:rFonts w:ascii="楷体_GB2312" w:eastAsia="楷体_GB2312"/>
          <w:sz w:val="32"/>
          <w:szCs w:val="32"/>
        </w:rPr>
      </w:pPr>
    </w:p>
    <w:p w:rsidR="001A4DE8" w:rsidRPr="00A929C1" w:rsidRDefault="001A4DE8" w:rsidP="001A4DE8">
      <w:pPr>
        <w:spacing w:line="500" w:lineRule="exact"/>
        <w:jc w:val="center"/>
        <w:rPr>
          <w:rFonts w:ascii="方正楷体_GBK" w:eastAsia="方正楷体_GBK"/>
          <w:sz w:val="32"/>
          <w:szCs w:val="32"/>
        </w:rPr>
      </w:pPr>
      <w:r w:rsidRPr="00A929C1">
        <w:rPr>
          <w:rFonts w:ascii="方正楷体_GBK" w:eastAsia="方正楷体_GBK" w:hint="eastAsia"/>
          <w:sz w:val="32"/>
          <w:szCs w:val="32"/>
        </w:rPr>
        <w:t>（仅供参考，申报者可结合自身</w:t>
      </w:r>
      <w:r w:rsidR="00A929C1" w:rsidRPr="00A929C1">
        <w:rPr>
          <w:rFonts w:ascii="方正楷体_GBK" w:eastAsia="方正楷体_GBK" w:hint="eastAsia"/>
          <w:sz w:val="32"/>
          <w:szCs w:val="32"/>
        </w:rPr>
        <w:t>研究</w:t>
      </w:r>
      <w:r w:rsidR="00A929C1">
        <w:rPr>
          <w:rFonts w:ascii="方正楷体_GBK" w:eastAsia="方正楷体_GBK" w:hint="eastAsia"/>
          <w:sz w:val="32"/>
          <w:szCs w:val="32"/>
        </w:rPr>
        <w:t>方向</w:t>
      </w:r>
      <w:r w:rsidRPr="00A929C1">
        <w:rPr>
          <w:rFonts w:ascii="方正楷体_GBK" w:eastAsia="方正楷体_GBK" w:hint="eastAsia"/>
          <w:sz w:val="32"/>
          <w:szCs w:val="32"/>
        </w:rPr>
        <w:t>及实际情况细化）</w:t>
      </w:r>
    </w:p>
    <w:p w:rsidR="001A4DE8" w:rsidRDefault="001A4DE8" w:rsidP="001A4DE8">
      <w:pPr>
        <w:spacing w:line="500" w:lineRule="exact"/>
        <w:rPr>
          <w:rFonts w:ascii="仿宋_GB2312" w:eastAsia="仿宋_GB2312"/>
          <w:sz w:val="32"/>
          <w:szCs w:val="32"/>
        </w:rPr>
      </w:pPr>
    </w:p>
    <w:p w:rsidR="00A929C1" w:rsidRPr="00094FDF" w:rsidRDefault="00A929C1" w:rsidP="00A929C1">
      <w:pPr>
        <w:spacing w:line="594" w:lineRule="exact"/>
        <w:ind w:firstLineChars="200" w:firstLine="640"/>
        <w:rPr>
          <w:rFonts w:ascii="方正黑体_GBK" w:eastAsia="方正黑体_GBK" w:hAnsi="Times New Roman" w:cs="Times New Roman"/>
          <w:sz w:val="32"/>
          <w:szCs w:val="32"/>
        </w:rPr>
      </w:pPr>
      <w:r w:rsidRPr="00094FDF">
        <w:rPr>
          <w:rFonts w:ascii="方正黑体_GBK" w:eastAsia="方正黑体_GBK" w:hAnsi="Times New Roman" w:cs="Times New Roman" w:hint="eastAsia"/>
          <w:sz w:val="32"/>
          <w:szCs w:val="32"/>
        </w:rPr>
        <w:t>一、习近平新时代中国特色社会主义思想研究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习近平新时代中国特色社会主义思想科学体系研究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习近平新时代中国特色社会主义思想方法论研究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习近平新时代中国特色社会主义思想原创性贡献研究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习近平总书记关于中国共产党的领导是中国特色社会主义最本质特征重要论述研究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习近平总书记关于牢记初心使命重要论述研究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习近平总书记关于新时代开展伟大斗争重要论述研究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习近平总书记关于将全面深化改革进行到底重要论述研究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习近平总书记关于人类命运共同体重要论述研究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习近平总书记关于总体国家安全观重要论述研究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习近平总书记关于用社会主义价值观凝心聚力重要论述研究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习近平总书记关于干部教育重要论述研究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习近平总书记关于科技创新重要论述研究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习近平总书记关于党史、</w:t>
      </w:r>
      <w:r w:rsidR="00C47714">
        <w:rPr>
          <w:rFonts w:ascii="Times New Roman" w:eastAsia="方正仿宋_GBK" w:hAnsi="Times New Roman" w:cs="Times New Roman" w:hint="eastAsia"/>
          <w:sz w:val="32"/>
          <w:szCs w:val="32"/>
        </w:rPr>
        <w:t>新中</w:t>
      </w:r>
      <w:r w:rsidRPr="00A929C1">
        <w:rPr>
          <w:rFonts w:ascii="Times New Roman" w:eastAsia="方正仿宋_GBK" w:hAnsi="Times New Roman" w:cs="Times New Roman"/>
          <w:sz w:val="32"/>
          <w:szCs w:val="32"/>
        </w:rPr>
        <w:t>国史的重要论述研究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习近平总书记关于新时代党的建设重要论述研究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lastRenderedPageBreak/>
        <w:t>15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习近平总书记关于党的政治建设是党的根本性建设重要论述研究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习近平总书记关于推进党的自我革命重要论述研究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习近平总书记关于加强党对一切工作的全面领导重要论述研究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习近平总书记关于脱贫攻坚重要论述研究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习近平总书记关于意识形态工作重要论述研究</w:t>
      </w:r>
    </w:p>
    <w:p w:rsidR="00A929C1" w:rsidRPr="00A929C1" w:rsidRDefault="00A929C1" w:rsidP="00094FDF">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习近平总书记关于疫情防控重要论述研究</w:t>
      </w:r>
    </w:p>
    <w:p w:rsidR="00A929C1" w:rsidRPr="00094FDF" w:rsidRDefault="00A929C1" w:rsidP="00A929C1">
      <w:pPr>
        <w:spacing w:line="594" w:lineRule="exact"/>
        <w:ind w:firstLineChars="200" w:firstLine="640"/>
        <w:rPr>
          <w:rFonts w:ascii="方正黑体_GBK" w:eastAsia="方正黑体_GBK" w:hAnsi="Times New Roman" w:cs="Times New Roman"/>
          <w:sz w:val="32"/>
          <w:szCs w:val="32"/>
        </w:rPr>
      </w:pPr>
      <w:r w:rsidRPr="00094FDF">
        <w:rPr>
          <w:rFonts w:ascii="方正黑体_GBK" w:eastAsia="方正黑体_GBK" w:hAnsi="Times New Roman" w:cs="Times New Roman"/>
          <w:sz w:val="32"/>
          <w:szCs w:val="32"/>
        </w:rPr>
        <w:t>二、中国共产党成立100年研究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中国共产党百年历史进程和基本经验研究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中国共产党百年建设史研究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中国共产党百年指导思想创新史研究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中国共产党领导中华民族伟大复兴的历史经验研究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中国共产党领导经济建设、政治建设、文化建设、社会建设、生态文明建设的历史经验研究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中国共产党开创中国特色社会主义道路、理论体系、制度、文化的历史经验研究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27</w:t>
      </w:r>
      <w:r w:rsidR="00094FDF">
        <w:rPr>
          <w:rFonts w:ascii="Times New Roman" w:eastAsia="方正仿宋_GBK" w:hAnsi="Times New Roman" w:cs="Times New Roman"/>
          <w:sz w:val="32"/>
          <w:szCs w:val="32"/>
        </w:rPr>
        <w:t>．</w:t>
      </w:r>
      <w:r w:rsidR="00A96904">
        <w:rPr>
          <w:rFonts w:ascii="Times New Roman" w:eastAsia="方正仿宋_GBK" w:hAnsi="Times New Roman" w:cs="Times New Roman"/>
          <w:sz w:val="32"/>
          <w:szCs w:val="32"/>
        </w:rPr>
        <w:t>中国共产党</w:t>
      </w:r>
      <w:r w:rsidRPr="00A929C1">
        <w:rPr>
          <w:rFonts w:ascii="Times New Roman" w:eastAsia="方正仿宋_GBK" w:hAnsi="Times New Roman" w:cs="Times New Roman"/>
          <w:sz w:val="32"/>
          <w:szCs w:val="32"/>
        </w:rPr>
        <w:t>建设历程和经验研究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中国共产党红色文化资源传承利用研究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29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中国共产党坚守人民立场的理论演进与实现机制研究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中国共产党革命精神的历史发展研究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中国共产党发展理念的演进与创新研究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lastRenderedPageBreak/>
        <w:t>32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中国共产党思想政治工作的发展与经验研究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中国共产党重大会议和重大决策专题研究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中国共产党重大事件和重要人物专题研究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中国共产党开展反腐败斗争的历程和经验研究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中国共产党领导反贫困斗争的历程与经验研究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新中国成立以来中国共产党解决社会主要矛盾的基本历程和经验研究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新中国成立以来社会主义意识形态建设基本经验研究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39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中国共产党推进国家治理体系和治理能力现代化历史经验研究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中国共产党领导制度与中国特色社会主义制度关系研究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中国共产党全面领导与国家治理体系和治理能力现代化</w:t>
      </w:r>
      <w:bookmarkStart w:id="0" w:name="_GoBack"/>
      <w:bookmarkEnd w:id="0"/>
      <w:r w:rsidRPr="00A929C1">
        <w:rPr>
          <w:rFonts w:ascii="Times New Roman" w:eastAsia="方正仿宋_GBK" w:hAnsi="Times New Roman" w:cs="Times New Roman"/>
          <w:sz w:val="32"/>
          <w:szCs w:val="32"/>
        </w:rPr>
        <w:t>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中国共产党自身建设与国家治理体系和治理能力现代化研究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新时代坚持和完善党的领导制度体系研究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新时代发挥中国特色社会主义制度优势研究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新时代实现国家治理体系和治理能力现代化研究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新时代中国共产党防范化解重大风险研究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新时代人民群众美好生活研究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新时代弘扬爱国主义精神研究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49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新时代文明实践中心思想渊源和理论基础研究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lastRenderedPageBreak/>
        <w:t>50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新时代公民道德建设研究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新时代继续发扬五四精神研究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党的十八大以来脱贫攻坚工作的基本经验研究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实施</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一带一路</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倡议中的文化传播和民心相通研究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中国共产党维护祖国统一、反对民族分裂历史经验研究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中国共产党推进实现祖国统一大业的历史经验研究</w:t>
      </w:r>
    </w:p>
    <w:p w:rsidR="00A929C1" w:rsidRPr="00A929C1" w:rsidRDefault="00A929C1" w:rsidP="00094FDF">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中国共产党推进</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一国两制</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、维护香港澳门繁荣发展稳定历史经验研究</w:t>
      </w:r>
    </w:p>
    <w:p w:rsidR="00A929C1" w:rsidRPr="00094FDF" w:rsidRDefault="00A929C1" w:rsidP="00A929C1">
      <w:pPr>
        <w:spacing w:line="594" w:lineRule="exact"/>
        <w:ind w:firstLineChars="200" w:firstLine="640"/>
        <w:rPr>
          <w:rFonts w:ascii="方正黑体_GBK" w:eastAsia="方正黑体_GBK" w:hAnsi="Times New Roman" w:cs="Times New Roman"/>
          <w:sz w:val="32"/>
          <w:szCs w:val="32"/>
        </w:rPr>
      </w:pPr>
      <w:r w:rsidRPr="00094FDF">
        <w:rPr>
          <w:rFonts w:ascii="方正黑体_GBK" w:eastAsia="方正黑体_GBK" w:hAnsi="Times New Roman" w:cs="Times New Roman"/>
          <w:sz w:val="32"/>
          <w:szCs w:val="32"/>
        </w:rPr>
        <w:t>三、落实</w:t>
      </w:r>
      <w:r w:rsidRPr="00094FDF">
        <w:rPr>
          <w:rFonts w:ascii="方正黑体_GBK" w:eastAsia="方正黑体_GBK" w:hAnsi="Times New Roman" w:cs="Times New Roman"/>
          <w:sz w:val="32"/>
          <w:szCs w:val="32"/>
        </w:rPr>
        <w:t>“</w:t>
      </w:r>
      <w:r w:rsidRPr="00094FDF">
        <w:rPr>
          <w:rFonts w:ascii="方正黑体_GBK" w:eastAsia="方正黑体_GBK" w:hAnsi="Times New Roman" w:cs="Times New Roman"/>
          <w:sz w:val="32"/>
          <w:szCs w:val="32"/>
        </w:rPr>
        <w:t>六稳</w:t>
      </w:r>
      <w:r w:rsidRPr="00094FDF">
        <w:rPr>
          <w:rFonts w:ascii="方正黑体_GBK" w:eastAsia="方正黑体_GBK" w:hAnsi="Times New Roman" w:cs="Times New Roman"/>
          <w:sz w:val="32"/>
          <w:szCs w:val="32"/>
        </w:rPr>
        <w:t>”“</w:t>
      </w:r>
      <w:r w:rsidRPr="00094FDF">
        <w:rPr>
          <w:rFonts w:ascii="方正黑体_GBK" w:eastAsia="方正黑体_GBK" w:hAnsi="Times New Roman" w:cs="Times New Roman"/>
          <w:sz w:val="32"/>
          <w:szCs w:val="32"/>
        </w:rPr>
        <w:t>六保</w:t>
      </w:r>
      <w:r w:rsidRPr="00094FDF">
        <w:rPr>
          <w:rFonts w:ascii="方正黑体_GBK" w:eastAsia="方正黑体_GBK" w:hAnsi="Times New Roman" w:cs="Times New Roman"/>
          <w:sz w:val="32"/>
          <w:szCs w:val="32"/>
        </w:rPr>
        <w:t>”</w:t>
      </w:r>
      <w:r w:rsidRPr="00094FDF">
        <w:rPr>
          <w:rFonts w:ascii="方正黑体_GBK" w:eastAsia="方正黑体_GBK" w:hAnsi="Times New Roman" w:cs="Times New Roman"/>
          <w:sz w:val="32"/>
          <w:szCs w:val="32"/>
        </w:rPr>
        <w:t>，统筹推进疫情防控与经济社会发展</w:t>
      </w:r>
      <w:r w:rsidR="00094FDF">
        <w:rPr>
          <w:rFonts w:ascii="方正黑体_GBK" w:eastAsia="方正黑体_GBK" w:hAnsi="Times New Roman" w:cs="Times New Roman" w:hint="eastAsia"/>
          <w:sz w:val="32"/>
          <w:szCs w:val="32"/>
        </w:rPr>
        <w:t>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常态化疫情防控对策研究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推动重点困难企业改革脱困研究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59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帮助中小微企业纾困发展研究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推动就业创业，保障基本民生研究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推动降低企业生产经营成本研究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强化对稳企业的金融支持研究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千方百计稳定和扩大就业研究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深化</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放管服</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改革，优化营商环境，激发市场主体活力研究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推进要素市场化配置改革研究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提升国资国企改革成效研究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推动消费回升研究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lastRenderedPageBreak/>
        <w:t>68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扩大有效投资研究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69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深入推进新型城镇化研究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加快落实区域发展战略研究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防范化解金融风险研究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稳住外贸外资基本盘，保障财政平稳运行研究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保障重要农产品有效供给研究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保障能源安全和有效供给研究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完善社会救助制度研究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保障产业链供应链稳定，确保企业稳定生产研究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降低疫情不利影响，保障基层运转研究</w:t>
      </w:r>
    </w:p>
    <w:p w:rsidR="00A929C1" w:rsidRPr="00A929C1" w:rsidRDefault="00A929C1" w:rsidP="00094FDF">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积极应对中美经贸摩擦研究</w:t>
      </w:r>
    </w:p>
    <w:p w:rsidR="00A929C1" w:rsidRPr="00094FDF" w:rsidRDefault="00A929C1" w:rsidP="00A929C1">
      <w:pPr>
        <w:spacing w:line="594" w:lineRule="exact"/>
        <w:ind w:firstLineChars="200" w:firstLine="640"/>
        <w:rPr>
          <w:rFonts w:ascii="方正黑体_GBK" w:eastAsia="方正黑体_GBK" w:hAnsi="Times New Roman" w:cs="Times New Roman"/>
          <w:sz w:val="32"/>
          <w:szCs w:val="32"/>
        </w:rPr>
      </w:pPr>
      <w:r w:rsidRPr="00094FDF">
        <w:rPr>
          <w:rFonts w:ascii="方正黑体_GBK" w:eastAsia="方正黑体_GBK" w:hAnsi="Times New Roman" w:cs="Times New Roman"/>
          <w:sz w:val="32"/>
          <w:szCs w:val="32"/>
        </w:rPr>
        <w:t>四、推动成渝地区双城经济圈建设</w:t>
      </w:r>
      <w:r w:rsidR="00094FDF">
        <w:rPr>
          <w:rFonts w:ascii="方正黑体_GBK" w:eastAsia="方正黑体_GBK" w:hAnsi="Times New Roman" w:cs="Times New Roman" w:hint="eastAsia"/>
          <w:sz w:val="32"/>
          <w:szCs w:val="32"/>
        </w:rPr>
        <w:t>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79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推进</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一区两群</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协调发展研究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推动川渝毗邻地区融合发展研究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推动成渝地区区域协调联动研究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探索建设川渝自贸试验区协同开放示范区研究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推动成渝地区共建国家产教融合创新示范区研究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推动主城都市区提级扩容，强化主城都市区核心带动功能研究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加快创建国际消费中心城市研究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加快建设国家数字经济创新发展试验区研究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推进成渝地区共建西部创新中心，加快建设西部科学城</w:t>
      </w:r>
      <w:r w:rsidRPr="00A929C1">
        <w:rPr>
          <w:rFonts w:ascii="Times New Roman" w:eastAsia="方正仿宋_GBK" w:hAnsi="Times New Roman" w:cs="Times New Roman"/>
          <w:sz w:val="32"/>
          <w:szCs w:val="32"/>
        </w:rPr>
        <w:lastRenderedPageBreak/>
        <w:t>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建设国家区域医疗中心和国家医学中心研究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89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优化完善西部陆海新通道共建机制研究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建设内陆国际物流分拨中心和国际多式联运中心研究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加强成渝地区交通基础设施建设研究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加快成渝地区现代产业体系建设研究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增强成渝地区协同创新发展能力研究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优化成渝地区国土空间布局研究</w:t>
      </w:r>
    </w:p>
    <w:p w:rsidR="00A929C1" w:rsidRPr="00A929C1" w:rsidRDefault="00A929C1" w:rsidP="00094FDF">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强化成渝地区公共服务共建共享研究</w:t>
      </w:r>
    </w:p>
    <w:p w:rsidR="00A929C1" w:rsidRPr="00094FDF" w:rsidRDefault="00A929C1" w:rsidP="00A929C1">
      <w:pPr>
        <w:spacing w:line="594" w:lineRule="exact"/>
        <w:ind w:firstLineChars="200" w:firstLine="640"/>
        <w:rPr>
          <w:rFonts w:ascii="方正黑体_GBK" w:eastAsia="方正黑体_GBK" w:hAnsi="Times New Roman" w:cs="Times New Roman"/>
          <w:sz w:val="32"/>
          <w:szCs w:val="32"/>
        </w:rPr>
      </w:pPr>
      <w:r w:rsidRPr="00094FDF">
        <w:rPr>
          <w:rFonts w:ascii="方正黑体_GBK" w:eastAsia="方正黑体_GBK" w:hAnsi="Times New Roman" w:cs="Times New Roman"/>
          <w:sz w:val="32"/>
          <w:szCs w:val="32"/>
        </w:rPr>
        <w:t>五、打赢</w:t>
      </w:r>
      <w:r w:rsidRPr="00094FDF">
        <w:rPr>
          <w:rFonts w:ascii="方正黑体_GBK" w:eastAsia="方正黑体_GBK" w:hAnsi="Times New Roman" w:cs="Times New Roman"/>
          <w:sz w:val="32"/>
          <w:szCs w:val="32"/>
        </w:rPr>
        <w:t>“</w:t>
      </w:r>
      <w:r w:rsidRPr="00094FDF">
        <w:rPr>
          <w:rFonts w:ascii="方正黑体_GBK" w:eastAsia="方正黑体_GBK" w:hAnsi="Times New Roman" w:cs="Times New Roman"/>
          <w:sz w:val="32"/>
          <w:szCs w:val="32"/>
        </w:rPr>
        <w:t>三大攻坚战</w:t>
      </w:r>
      <w:r w:rsidRPr="00094FDF">
        <w:rPr>
          <w:rFonts w:ascii="方正黑体_GBK" w:eastAsia="方正黑体_GBK" w:hAnsi="Times New Roman" w:cs="Times New Roman"/>
          <w:sz w:val="32"/>
          <w:szCs w:val="32"/>
        </w:rPr>
        <w:t>”</w:t>
      </w:r>
      <w:r w:rsidRPr="00094FDF">
        <w:rPr>
          <w:rFonts w:ascii="方正黑体_GBK" w:eastAsia="方正黑体_GBK" w:hAnsi="Times New Roman" w:cs="Times New Roman"/>
          <w:sz w:val="32"/>
          <w:szCs w:val="32"/>
        </w:rPr>
        <w:t>，实施</w:t>
      </w:r>
      <w:r w:rsidRPr="00094FDF">
        <w:rPr>
          <w:rFonts w:ascii="方正黑体_GBK" w:eastAsia="方正黑体_GBK" w:hAnsi="Times New Roman" w:cs="Times New Roman"/>
          <w:sz w:val="32"/>
          <w:szCs w:val="32"/>
        </w:rPr>
        <w:t>“</w:t>
      </w:r>
      <w:r w:rsidRPr="00094FDF">
        <w:rPr>
          <w:rFonts w:ascii="方正黑体_GBK" w:eastAsia="方正黑体_GBK" w:hAnsi="Times New Roman" w:cs="Times New Roman"/>
          <w:sz w:val="32"/>
          <w:szCs w:val="32"/>
        </w:rPr>
        <w:t>八项行动计划</w:t>
      </w:r>
      <w:r w:rsidRPr="00094FDF">
        <w:rPr>
          <w:rFonts w:ascii="方正黑体_GBK" w:eastAsia="方正黑体_GBK" w:hAnsi="Times New Roman" w:cs="Times New Roman"/>
          <w:sz w:val="32"/>
          <w:szCs w:val="32"/>
        </w:rPr>
        <w:t>”</w:t>
      </w:r>
      <w:r w:rsidR="00094FDF">
        <w:rPr>
          <w:rFonts w:ascii="方正黑体_GBK" w:eastAsia="方正黑体_GBK" w:hAnsi="Times New Roman" w:cs="Times New Roman" w:hint="eastAsia"/>
          <w:sz w:val="32"/>
          <w:szCs w:val="32"/>
        </w:rPr>
        <w:t>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建立健全返贫监测预警和动态帮扶机制研究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进一步解决</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两不愁三保障</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突出问题研究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深化东西部扶贫协作研究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99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聚焦深度贫困攻坚研究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统筹抓好非贫困区县、非贫困村帮扶发展研究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统筹推动脱贫攻坚与乡村振兴衔接研究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加快建设长江上游重要生态屏障研究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加强农业农村污染治理研究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推进垃圾分类处置和资源化利用研究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统筹治理工业、生活等污染源研究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流域环境综合整治研究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防范化解政府债务风险研究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lastRenderedPageBreak/>
        <w:t>108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防范化解城市安全运行风险研究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109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重大突发公共卫生事件应急机制研究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强化信息技术对国家治理体系和治理能力现代化支撑作用研究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发展先进制造业，推进传统制造业改造升级，振兴实体经济研究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聚焦重点产业集群强化人才支持政策研究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改革完善疾控体系，加强公共卫生和重大疾病防治研究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促进中医药传承创新发展研究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推进城乡义务教育一体化发展研究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完善文旅融合发展体制机制研究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营造市场化法治化国际化营商环境研究</w:t>
      </w:r>
    </w:p>
    <w:p w:rsidR="00A929C1" w:rsidRPr="00A929C1" w:rsidRDefault="00A929C1" w:rsidP="00094FDF">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健全重大舆情和突发事件舆论引导机制研究</w:t>
      </w:r>
    </w:p>
    <w:p w:rsidR="00A929C1" w:rsidRPr="00094FDF" w:rsidRDefault="00A929C1" w:rsidP="00A929C1">
      <w:pPr>
        <w:spacing w:line="594" w:lineRule="exact"/>
        <w:ind w:firstLineChars="200" w:firstLine="640"/>
        <w:rPr>
          <w:rFonts w:ascii="方正黑体_GBK" w:eastAsia="方正黑体_GBK" w:hAnsi="Times New Roman" w:cs="Times New Roman"/>
          <w:sz w:val="32"/>
          <w:szCs w:val="32"/>
        </w:rPr>
      </w:pPr>
      <w:r w:rsidRPr="00094FDF">
        <w:rPr>
          <w:rFonts w:ascii="方正黑体_GBK" w:eastAsia="方正黑体_GBK" w:hAnsi="Times New Roman" w:cs="Times New Roman"/>
          <w:sz w:val="32"/>
          <w:szCs w:val="32"/>
        </w:rPr>
        <w:t>六、纵深推进全面从严治党</w:t>
      </w:r>
      <w:r w:rsidR="00094FDF">
        <w:rPr>
          <w:rFonts w:ascii="方正黑体_GBK" w:eastAsia="方正黑体_GBK" w:hAnsi="Times New Roman" w:cs="Times New Roman" w:hint="eastAsia"/>
          <w:sz w:val="32"/>
          <w:szCs w:val="32"/>
        </w:rPr>
        <w:t>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119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持续营造良好政治生态研究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统筹推进基层党组织建设研究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121</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深化纪检监察体制改革研究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122</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建立巡视巡察上下联动工作机制研究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123</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新媒体时代党的执政话语体系建设研究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124</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党内法规研究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125</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运用大数据提升党建质量的路径研究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126</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西部地区党建扶贫研究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lastRenderedPageBreak/>
        <w:t>127</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净化政治生态与加强政党建设研究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128</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持续解决形式主义、官僚主义问题，建立健全为基层减负工作制度研究</w:t>
      </w:r>
    </w:p>
    <w:p w:rsidR="00A929C1" w:rsidRPr="00A929C1" w:rsidRDefault="00A929C1" w:rsidP="00A929C1">
      <w:pPr>
        <w:spacing w:line="594" w:lineRule="exact"/>
        <w:ind w:firstLineChars="200" w:firstLine="640"/>
        <w:rPr>
          <w:rFonts w:ascii="Times New Roman" w:eastAsia="方正仿宋_GBK" w:hAnsi="Times New Roman" w:cs="Times New Roman"/>
          <w:sz w:val="32"/>
          <w:szCs w:val="32"/>
        </w:rPr>
      </w:pPr>
      <w:r w:rsidRPr="00A929C1">
        <w:rPr>
          <w:rFonts w:ascii="Times New Roman" w:eastAsia="方正仿宋_GBK" w:hAnsi="Times New Roman" w:cs="Times New Roman"/>
          <w:sz w:val="32"/>
          <w:szCs w:val="32"/>
        </w:rPr>
        <w:t>129</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巩固深化</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不忘初心、牢记使命</w:t>
      </w:r>
      <w:r w:rsidRPr="00A929C1">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主题教育成果研究</w:t>
      </w:r>
    </w:p>
    <w:p w:rsidR="00F51660" w:rsidRPr="00BB3D64" w:rsidRDefault="00A929C1" w:rsidP="00BB3D64">
      <w:pPr>
        <w:spacing w:line="594" w:lineRule="exact"/>
        <w:ind w:firstLineChars="200" w:firstLine="640"/>
        <w:rPr>
          <w:rFonts w:asciiTheme="minorEastAsia" w:hAnsiTheme="minorEastAsia" w:hint="eastAsia"/>
        </w:rPr>
      </w:pPr>
      <w:r w:rsidRPr="00A929C1">
        <w:rPr>
          <w:rFonts w:ascii="Times New Roman" w:eastAsia="方正仿宋_GBK" w:hAnsi="Times New Roman" w:cs="Times New Roman"/>
          <w:sz w:val="32"/>
          <w:szCs w:val="32"/>
        </w:rPr>
        <w:t>130</w:t>
      </w:r>
      <w:r w:rsidR="00094FDF">
        <w:rPr>
          <w:rFonts w:ascii="Times New Roman" w:eastAsia="方正仿宋_GBK" w:hAnsi="Times New Roman" w:cs="Times New Roman"/>
          <w:sz w:val="32"/>
          <w:szCs w:val="32"/>
        </w:rPr>
        <w:t>．</w:t>
      </w:r>
      <w:r w:rsidRPr="00A929C1">
        <w:rPr>
          <w:rFonts w:ascii="Times New Roman" w:eastAsia="方正仿宋_GBK" w:hAnsi="Times New Roman" w:cs="Times New Roman"/>
          <w:sz w:val="32"/>
          <w:szCs w:val="32"/>
        </w:rPr>
        <w:t>乡村振兴战略中基层党组织作用发挥研究</w:t>
      </w:r>
    </w:p>
    <w:sectPr w:rsidR="00F51660" w:rsidRPr="00BB3D64" w:rsidSect="001A4DE8">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5A8" w:rsidRDefault="00AF05A8" w:rsidP="00F5052E">
      <w:r>
        <w:separator/>
      </w:r>
    </w:p>
  </w:endnote>
  <w:endnote w:type="continuationSeparator" w:id="0">
    <w:p w:rsidR="00AF05A8" w:rsidRDefault="00AF05A8" w:rsidP="00F5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5A8" w:rsidRDefault="00AF05A8" w:rsidP="00F5052E">
      <w:r>
        <w:separator/>
      </w:r>
    </w:p>
  </w:footnote>
  <w:footnote w:type="continuationSeparator" w:id="0">
    <w:p w:rsidR="00AF05A8" w:rsidRDefault="00AF05A8" w:rsidP="00F50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6159"/>
    <w:rsid w:val="00094FDF"/>
    <w:rsid w:val="000A1B96"/>
    <w:rsid w:val="000C16DF"/>
    <w:rsid w:val="00106C0A"/>
    <w:rsid w:val="001A4DE8"/>
    <w:rsid w:val="00233A85"/>
    <w:rsid w:val="002B5390"/>
    <w:rsid w:val="002F5AF5"/>
    <w:rsid w:val="005C6159"/>
    <w:rsid w:val="005F3CA9"/>
    <w:rsid w:val="006446B2"/>
    <w:rsid w:val="006B3E3E"/>
    <w:rsid w:val="008B7424"/>
    <w:rsid w:val="00A929C1"/>
    <w:rsid w:val="00A96904"/>
    <w:rsid w:val="00AF05A8"/>
    <w:rsid w:val="00BB3D64"/>
    <w:rsid w:val="00C47714"/>
    <w:rsid w:val="00E009C2"/>
    <w:rsid w:val="00F04C96"/>
    <w:rsid w:val="00F5052E"/>
    <w:rsid w:val="00F516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17EDA-DE73-4A55-B00E-685F0252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52E"/>
    <w:rPr>
      <w:sz w:val="18"/>
      <w:szCs w:val="18"/>
    </w:rPr>
  </w:style>
  <w:style w:type="paragraph" w:styleId="a4">
    <w:name w:val="footer"/>
    <w:basedOn w:val="a"/>
    <w:link w:val="Char0"/>
    <w:uiPriority w:val="99"/>
    <w:unhideWhenUsed/>
    <w:rsid w:val="00F5052E"/>
    <w:pPr>
      <w:tabs>
        <w:tab w:val="center" w:pos="4153"/>
        <w:tab w:val="right" w:pos="8306"/>
      </w:tabs>
      <w:snapToGrid w:val="0"/>
      <w:jc w:val="left"/>
    </w:pPr>
    <w:rPr>
      <w:sz w:val="18"/>
      <w:szCs w:val="18"/>
    </w:rPr>
  </w:style>
  <w:style w:type="character" w:customStyle="1" w:styleId="Char0">
    <w:name w:val="页脚 Char"/>
    <w:basedOn w:val="a0"/>
    <w:link w:val="a4"/>
    <w:uiPriority w:val="99"/>
    <w:rsid w:val="00F505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14</cp:revision>
  <dcterms:created xsi:type="dcterms:W3CDTF">2018-06-28T04:23:00Z</dcterms:created>
  <dcterms:modified xsi:type="dcterms:W3CDTF">2020-07-07T08:28:00Z</dcterms:modified>
</cp:coreProperties>
</file>