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附件4</w:t>
      </w:r>
    </w:p>
    <w:p>
      <w:pPr>
        <w:spacing w:line="594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pacing w:line="594" w:lineRule="exact"/>
        <w:jc w:val="center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2020年编辑工作目标考核实施细则</w:t>
      </w:r>
    </w:p>
    <w:bookmarkEnd w:id="0"/>
    <w:p>
      <w:pPr>
        <w:spacing w:line="594" w:lineRule="exact"/>
        <w:rPr>
          <w:rFonts w:hint="eastAsia" w:eastAsia="方正仿宋_GBK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为进一步落实编辑部门编辑工作主体责任，完善编辑工作目标考核机制，提高校（院）期刊质量、编校质量，根据校（院）《2020年校（院）各部门目标管理绩效考核方案》，制定本细则。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第一条  考核对象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探索编辑部、重庆行政编辑部。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第二条  考核原则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编辑部门的编辑工作考核，以落实编辑职能绩效目标工作主体责任，提高校（院）期刊质量、编校质量为原则。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第三条  考核方式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突出结果导向和业绩导向，对编辑工作目标完成情况按照年终核算的方式进行。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第四条  考核指标</w:t>
      </w:r>
    </w:p>
    <w:p>
      <w:pPr>
        <w:spacing w:line="594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编辑任务基本工作分值为40分。各编辑部应在一个年度的出版周期内坚持正确政治方向、完成编辑基本工作任务和期刊出版任务。</w:t>
      </w:r>
    </w:p>
    <w:p>
      <w:pPr>
        <w:spacing w:line="594" w:lineRule="exact"/>
        <w:ind w:firstLine="640" w:firstLineChars="20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（一）通用加分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1．</w:t>
      </w:r>
      <w:r>
        <w:rPr>
          <w:rFonts w:eastAsia="方正仿宋_GBK"/>
          <w:color w:val="000000"/>
          <w:sz w:val="32"/>
          <w:szCs w:val="32"/>
        </w:rPr>
        <w:t>获得省部级期刊类奖励，加5分。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2．</w:t>
      </w:r>
      <w:r>
        <w:rPr>
          <w:rFonts w:eastAsia="方正仿宋_GBK"/>
          <w:color w:val="000000"/>
          <w:sz w:val="32"/>
          <w:szCs w:val="32"/>
        </w:rPr>
        <w:t>经重庆市行业主管部门或重庆市期刊协会考核获评一级期刊称号，加2分。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3．</w:t>
      </w:r>
      <w:r>
        <w:rPr>
          <w:rFonts w:eastAsia="方正仿宋_GBK"/>
          <w:color w:val="000000"/>
          <w:sz w:val="32"/>
          <w:szCs w:val="32"/>
        </w:rPr>
        <w:t>重庆市行业主管部门或重庆市期刊协会社会效益评价，优秀加2分，良好加1分。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4．</w:t>
      </w:r>
      <w:r>
        <w:rPr>
          <w:rFonts w:eastAsia="方正仿宋_GBK"/>
          <w:color w:val="000000"/>
          <w:sz w:val="32"/>
          <w:szCs w:val="32"/>
        </w:rPr>
        <w:t>获得重庆市行业主管部门或重庆市期刊协会评选的优秀编辑奖、优秀社长（总编）奖，加2分/人次。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5．</w:t>
      </w:r>
      <w:r>
        <w:rPr>
          <w:rFonts w:eastAsia="方正仿宋_GBK"/>
          <w:color w:val="000000"/>
          <w:sz w:val="32"/>
          <w:szCs w:val="32"/>
        </w:rPr>
        <w:t>全市期刊综合质量考核结果编校差错率在万分之0.5以内的，加4分。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6．</w:t>
      </w:r>
      <w:r>
        <w:rPr>
          <w:rFonts w:eastAsia="方正仿宋_GBK"/>
          <w:color w:val="000000"/>
          <w:sz w:val="32"/>
          <w:szCs w:val="32"/>
        </w:rPr>
        <w:t>全市期刊综合质量考核结果编校差错率在万分之1以内的，加3分。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7．</w:t>
      </w:r>
      <w:r>
        <w:rPr>
          <w:rFonts w:eastAsia="方正仿宋_GBK"/>
          <w:color w:val="000000"/>
          <w:sz w:val="32"/>
          <w:szCs w:val="32"/>
        </w:rPr>
        <w:t>重庆市行业主管部门或重庆市期刊协会评奖，一等奖加2分/人次，二等奖加1.5分/人次，三等奖加1分/人次。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8．</w:t>
      </w:r>
      <w:r>
        <w:rPr>
          <w:rFonts w:eastAsia="方正仿宋_GBK"/>
          <w:color w:val="000000"/>
          <w:sz w:val="32"/>
          <w:szCs w:val="32"/>
        </w:rPr>
        <w:t>重庆市高校期刊研究会评奖，一等奖加1.5分/人次，二等奖加1分/人次，三等奖加0.5分/人次。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9．</w:t>
      </w:r>
      <w:r>
        <w:rPr>
          <w:rFonts w:eastAsia="方正仿宋_GBK"/>
          <w:color w:val="000000"/>
          <w:sz w:val="32"/>
          <w:szCs w:val="32"/>
        </w:rPr>
        <w:t>重庆市科技期刊协会评奖，一等奖加1.5分/人次，二等奖加1分/人次，三等奖加0.5分/人次。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10．</w:t>
      </w:r>
      <w:r>
        <w:rPr>
          <w:rFonts w:eastAsia="方正仿宋_GBK"/>
          <w:color w:val="000000"/>
          <w:sz w:val="32"/>
          <w:szCs w:val="32"/>
        </w:rPr>
        <w:t>刊发省部级领导或教育部长江学者特聘教授文章加1分/篇，累计不超过2分。</w:t>
      </w:r>
    </w:p>
    <w:p>
      <w:pPr>
        <w:spacing w:line="594" w:lineRule="exact"/>
        <w:ind w:firstLine="640" w:firstLineChars="20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（二）探索编辑部工作加分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1．</w:t>
      </w:r>
      <w:r>
        <w:rPr>
          <w:rFonts w:eastAsia="方正仿宋_GBK"/>
          <w:color w:val="000000"/>
          <w:sz w:val="32"/>
          <w:szCs w:val="32"/>
        </w:rPr>
        <w:t>入选CSSCI来源期刊加1.5分。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2．</w:t>
      </w:r>
      <w:r>
        <w:rPr>
          <w:rFonts w:eastAsia="方正仿宋_GBK"/>
          <w:color w:val="000000"/>
          <w:sz w:val="32"/>
          <w:szCs w:val="32"/>
        </w:rPr>
        <w:t>全国四大学术文摘转载加分：《新华文摘》《中国社会科学文摘》《高等学校文科学报文摘》、中国人民大学复印报刊资料全文转载或论点摘编15篇以上加2分、10篇以上加1.5分。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3．</w:t>
      </w:r>
      <w:r>
        <w:rPr>
          <w:rFonts w:eastAsia="方正仿宋_GBK"/>
          <w:color w:val="000000"/>
          <w:sz w:val="32"/>
          <w:szCs w:val="32"/>
        </w:rPr>
        <w:t>全国期刊学术影响力复合影响因子2.4以上加1.5分、2.0以上加1分。</w:t>
      </w:r>
    </w:p>
    <w:p>
      <w:pPr>
        <w:spacing w:line="594" w:lineRule="exact"/>
        <w:ind w:firstLine="640" w:firstLineChars="20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（三）重庆行政编辑部工作加分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1．</w:t>
      </w:r>
      <w:r>
        <w:rPr>
          <w:rFonts w:eastAsia="方正仿宋_GBK"/>
          <w:color w:val="000000"/>
          <w:sz w:val="32"/>
          <w:szCs w:val="32"/>
        </w:rPr>
        <w:t>组织时政热点专栏加1分/个，累计不超过2分。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2．</w:t>
      </w:r>
      <w:r>
        <w:rPr>
          <w:rFonts w:eastAsia="方正仿宋_GBK"/>
          <w:color w:val="000000"/>
          <w:sz w:val="32"/>
          <w:szCs w:val="32"/>
        </w:rPr>
        <w:t>刊发市管领导正职文章0.5分/篇，累计不超过1分。</w:t>
      </w:r>
    </w:p>
    <w:p>
      <w:pPr>
        <w:spacing w:line="594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3．</w:t>
      </w:r>
      <w:r>
        <w:rPr>
          <w:rFonts w:eastAsia="方正仿宋_GBK"/>
          <w:color w:val="000000"/>
          <w:sz w:val="32"/>
          <w:szCs w:val="32"/>
        </w:rPr>
        <w:t>省部级及以上会议采访1分/次，累计不超过2分。</w:t>
      </w:r>
    </w:p>
    <w:p>
      <w:pPr>
        <w:spacing w:line="594" w:lineRule="exact"/>
        <w:ind w:firstLine="640" w:firstLineChars="20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（四）通用减分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各编辑部在一个年度的考核周期内出现以下情况的予以减分。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1．</w:t>
      </w:r>
      <w:r>
        <w:rPr>
          <w:rFonts w:eastAsia="方正仿宋_GBK"/>
          <w:color w:val="000000"/>
          <w:sz w:val="32"/>
          <w:szCs w:val="32"/>
        </w:rPr>
        <w:t>全市期刊综合质量考核结果编辑质量差错率超过万分之2的，扣4分。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2．</w:t>
      </w:r>
      <w:r>
        <w:rPr>
          <w:rFonts w:eastAsia="方正仿宋_GBK"/>
          <w:color w:val="000000"/>
          <w:sz w:val="32"/>
          <w:szCs w:val="32"/>
        </w:rPr>
        <w:t>违反意识形态工作责任制的，扣6分。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第五条  考核程序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科研处根据年度编辑任务目标工作情况，计算出编辑职能绩效工作考核得分，并将考核结果经过计算后报教务处，纳入教学编辑片一同排名。 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第六条  附则</w:t>
      </w:r>
    </w:p>
    <w:p>
      <w:pPr>
        <w:spacing w:line="594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本细则自印发之日起施行，由科研处负责解释。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57F61"/>
    <w:rsid w:val="0E75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2020-05-09T09:27:00Z</dcterms:created>
  <dc:creator>北国风光</dc:creator>
  <cp:lastModifiedBy>北国风光</cp:lastModifiedBy>
  <dcterms:modified xsi:type="dcterms:W3CDTF">2020-05-09T09:28:34Z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