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eastAsia="方正黑体_GBK"/>
          <w:color w:val="000000"/>
          <w:kern w:val="0"/>
          <w:sz w:val="32"/>
          <w:szCs w:val="32"/>
        </w:rPr>
      </w:pPr>
      <w:r>
        <w:rPr>
          <w:rFonts w:eastAsia="方正黑体_GBK"/>
          <w:color w:val="000000"/>
          <w:kern w:val="0"/>
          <w:sz w:val="32"/>
          <w:szCs w:val="32"/>
        </w:rPr>
        <w:t>附件1</w:t>
      </w:r>
    </w:p>
    <w:p>
      <w:pPr>
        <w:spacing w:before="321" w:beforeLines="100" w:after="160" w:afterLines="50" w:line="594" w:lineRule="exact"/>
        <w:jc w:val="center"/>
        <w:rPr>
          <w:rFonts w:hint="eastAsia" w:ascii="方正小标宋_GBK" w:eastAsia="方正小标宋_GBK"/>
          <w:b/>
          <w:bCs/>
          <w:color w:val="000000"/>
          <w:sz w:val="44"/>
          <w:szCs w:val="44"/>
        </w:rPr>
      </w:pPr>
      <w:r>
        <w:rPr>
          <w:rFonts w:hint="eastAsia" w:ascii="方正小标宋_GBK" w:eastAsia="方正小标宋_GBK"/>
          <w:b/>
          <w:bCs/>
          <w:color w:val="000000"/>
          <w:sz w:val="44"/>
          <w:szCs w:val="44"/>
        </w:rPr>
        <w:t>202</w:t>
      </w:r>
      <w:r>
        <w:rPr>
          <w:rFonts w:ascii="方正小标宋_GBK" w:eastAsia="方正小标宋_GBK"/>
          <w:b/>
          <w:bCs/>
          <w:color w:val="000000"/>
          <w:sz w:val="44"/>
          <w:szCs w:val="44"/>
        </w:rPr>
        <w:t>1</w:t>
      </w:r>
      <w:r>
        <w:rPr>
          <w:rFonts w:hint="eastAsia" w:ascii="方正小标宋_GBK" w:eastAsia="方正小标宋_GBK"/>
          <w:b/>
          <w:bCs/>
          <w:color w:val="000000"/>
          <w:sz w:val="44"/>
          <w:szCs w:val="44"/>
        </w:rPr>
        <w:t>年党建目标和基础保障目标考核细则</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1036"/>
        <w:gridCol w:w="745"/>
        <w:gridCol w:w="5374"/>
        <w:gridCol w:w="5953"/>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1596" w:type="dxa"/>
            <w:gridSpan w:val="2"/>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考核目标</w:t>
            </w:r>
          </w:p>
        </w:tc>
        <w:tc>
          <w:tcPr>
            <w:tcW w:w="6119" w:type="dxa"/>
            <w:gridSpan w:val="2"/>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考核内容</w:t>
            </w:r>
          </w:p>
        </w:tc>
        <w:tc>
          <w:tcPr>
            <w:tcW w:w="5953" w:type="dxa"/>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计分办法</w:t>
            </w:r>
          </w:p>
        </w:tc>
        <w:tc>
          <w:tcPr>
            <w:tcW w:w="989" w:type="dxa"/>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考核</w:t>
            </w:r>
          </w:p>
          <w:p>
            <w:pPr>
              <w:autoSpaceDN w:val="0"/>
              <w:spacing w:line="320" w:lineRule="exact"/>
              <w:jc w:val="center"/>
              <w:rPr>
                <w:rFonts w:eastAsia="方正黑体_GBK"/>
                <w:color w:val="000000"/>
                <w:kern w:val="0"/>
                <w:sz w:val="24"/>
              </w:rPr>
            </w:pPr>
            <w:r>
              <w:rPr>
                <w:rFonts w:eastAsia="方正黑体_GBK"/>
                <w:color w:val="000000"/>
                <w:kern w:val="0"/>
                <w:sz w:val="24"/>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jc w:val="center"/>
        </w:trPr>
        <w:tc>
          <w:tcPr>
            <w:tcW w:w="1596" w:type="dxa"/>
            <w:gridSpan w:val="2"/>
            <w:vMerge w:val="restart"/>
            <w:noWrap w:val="0"/>
            <w:vAlign w:val="center"/>
          </w:tcPr>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党</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建</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目</w:t>
            </w:r>
          </w:p>
          <w:p>
            <w:pPr>
              <w:autoSpaceDN w:val="0"/>
              <w:spacing w:line="320" w:lineRule="exact"/>
              <w:jc w:val="center"/>
              <w:rPr>
                <w:rFonts w:eastAsia="方正仿宋_GBK"/>
                <w:color w:val="000000"/>
                <w:kern w:val="0"/>
                <w:sz w:val="24"/>
              </w:rPr>
            </w:pPr>
            <w:r>
              <w:rPr>
                <w:rFonts w:eastAsia="方正仿宋_GBK"/>
                <w:color w:val="000000"/>
                <w:kern w:val="0"/>
                <w:sz w:val="24"/>
              </w:rPr>
              <w:t>标</w:t>
            </w:r>
          </w:p>
        </w:tc>
        <w:tc>
          <w:tcPr>
            <w:tcW w:w="6119" w:type="dxa"/>
            <w:gridSpan w:val="2"/>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履行管党治党责任，推进全面从严治党</w:t>
            </w:r>
          </w:p>
        </w:tc>
        <w:tc>
          <w:tcPr>
            <w:tcW w:w="5953" w:type="dxa"/>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在机关党委（纪委）组织的工作督查、检查中被认定为“不合格”的，每次扣0.1分；在市委直属机关工委、派驻纪检监察组组织的督查、检查</w:t>
            </w:r>
            <w:r>
              <w:rPr>
                <w:rFonts w:hint="eastAsia" w:eastAsia="方正仿宋_GBK"/>
                <w:color w:val="000000"/>
                <w:kern w:val="0"/>
                <w:sz w:val="24"/>
              </w:rPr>
              <w:t>、会议</w:t>
            </w:r>
            <w:r>
              <w:rPr>
                <w:rFonts w:eastAsia="方正仿宋_GBK"/>
                <w:color w:val="000000"/>
                <w:kern w:val="0"/>
                <w:sz w:val="24"/>
              </w:rPr>
              <w:t>中被指出工作问题或工作不达标的，每次扣0.5分</w:t>
            </w:r>
          </w:p>
        </w:tc>
        <w:tc>
          <w:tcPr>
            <w:tcW w:w="989"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机关</w:t>
            </w:r>
          </w:p>
          <w:p>
            <w:pPr>
              <w:autoSpaceDN w:val="0"/>
              <w:spacing w:line="320" w:lineRule="exact"/>
              <w:jc w:val="center"/>
              <w:rPr>
                <w:rFonts w:eastAsia="方正仿宋_GBK"/>
                <w:color w:val="000000"/>
                <w:kern w:val="0"/>
                <w:sz w:val="24"/>
              </w:rPr>
            </w:pPr>
            <w:r>
              <w:rPr>
                <w:rFonts w:eastAsia="方正仿宋_GBK"/>
                <w:color w:val="000000"/>
                <w:kern w:val="0"/>
                <w:sz w:val="24"/>
              </w:rPr>
              <w:t>党委</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加强党支部建设，做好党员教育、管理、监督和服务工作</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未按要求开展“三会一课”“主题党日”，在每月最后两天仍未将组织生活情况录入市委直属机关工委机关智慧党建平台的，每次扣0.1分；党员未按月足额交纳党费的，每人每次扣0.1分</w:t>
            </w:r>
            <w:r>
              <w:rPr>
                <w:rFonts w:hint="eastAsia" w:eastAsia="方正仿宋_GBK"/>
                <w:color w:val="000000"/>
                <w:kern w:val="0"/>
                <w:sz w:val="24"/>
              </w:rPr>
              <w:t>；未按要求开展支委会调整、党内表彰推荐、发展党员、处分党员的，每次扣0.1分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000000"/>
                <w:kern w:val="0"/>
                <w:sz w:val="24"/>
              </w:rPr>
            </w:pPr>
          </w:p>
        </w:tc>
        <w:tc>
          <w:tcPr>
            <w:tcW w:w="6119" w:type="dxa"/>
            <w:gridSpan w:val="2"/>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完成机关党建年度重点工作任务</w:t>
            </w:r>
          </w:p>
        </w:tc>
        <w:tc>
          <w:tcPr>
            <w:tcW w:w="5953" w:type="dxa"/>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未按要求完成机关党委（纪委）安排的工作任务，每次扣0.1分；被机关党委通报批评的，每次扣0.5分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596" w:type="dxa"/>
            <w:gridSpan w:val="2"/>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完成市委直属机关工委机关智慧党建平台工作</w:t>
            </w:r>
          </w:p>
        </w:tc>
        <w:tc>
          <w:tcPr>
            <w:tcW w:w="5953" w:type="dxa"/>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被市委直属机关工委机关智慧党建平台扣分的，按被扣分值的10倍扣分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96" w:type="dxa"/>
            <w:gridSpan w:val="2"/>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遵守党纪党规情况</w:t>
            </w:r>
          </w:p>
        </w:tc>
        <w:tc>
          <w:tcPr>
            <w:tcW w:w="5953" w:type="dxa"/>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党员因违规违纪受到查处，被诫勉的扣2分，受到党纪轻处分（警告、严重警告）的扣3分，受到党纪重处分（撤销党内职务、留党察看、开除党籍）的扣4分，移送司法机关处理的扣5分。同一案件同一部门不累计扣分，同一案件不同部门的分别计算</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restart"/>
            <w:tcBorders>
              <w:bottom w:val="single" w:color="000000" w:sz="4" w:space="0"/>
            </w:tcBorders>
            <w:noWrap w:val="0"/>
            <w:vAlign w:val="center"/>
          </w:tcPr>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hint="eastAsia"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hint="eastAsia"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tc>
        <w:tc>
          <w:tcPr>
            <w:tcW w:w="1036" w:type="dxa"/>
            <w:vMerge w:val="restart"/>
            <w:tcBorders>
              <w:bottom w:val="single" w:color="000000" w:sz="4" w:space="0"/>
            </w:tcBorders>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决策</w:t>
            </w:r>
          </w:p>
          <w:p>
            <w:pPr>
              <w:autoSpaceDN w:val="0"/>
              <w:spacing w:line="320" w:lineRule="exact"/>
              <w:jc w:val="center"/>
              <w:rPr>
                <w:rFonts w:eastAsia="方正仿宋_GBK"/>
                <w:color w:val="000000"/>
                <w:kern w:val="0"/>
                <w:sz w:val="24"/>
              </w:rPr>
            </w:pPr>
            <w:r>
              <w:rPr>
                <w:rFonts w:eastAsia="方正仿宋_GBK"/>
                <w:color w:val="000000"/>
                <w:kern w:val="0"/>
                <w:sz w:val="24"/>
              </w:rPr>
              <w:t>部署</w:t>
            </w:r>
          </w:p>
          <w:p>
            <w:pPr>
              <w:autoSpaceDN w:val="0"/>
              <w:spacing w:line="320" w:lineRule="exact"/>
              <w:jc w:val="center"/>
              <w:rPr>
                <w:rFonts w:eastAsia="方正仿宋_GBK"/>
                <w:color w:val="000000"/>
                <w:kern w:val="0"/>
                <w:sz w:val="24"/>
              </w:rPr>
            </w:pPr>
            <w:r>
              <w:rPr>
                <w:rFonts w:eastAsia="方正仿宋_GBK"/>
                <w:color w:val="000000"/>
                <w:kern w:val="0"/>
                <w:sz w:val="24"/>
              </w:rPr>
              <w:t>落实</w:t>
            </w:r>
          </w:p>
          <w:p>
            <w:pPr>
              <w:autoSpaceDN w:val="0"/>
              <w:spacing w:line="320" w:lineRule="exact"/>
              <w:jc w:val="center"/>
              <w:rPr>
                <w:rFonts w:eastAsia="方正仿宋_GBK"/>
                <w:color w:val="000000"/>
                <w:kern w:val="0"/>
                <w:sz w:val="24"/>
              </w:rPr>
            </w:pPr>
            <w:r>
              <w:rPr>
                <w:rFonts w:eastAsia="方正仿宋_GBK"/>
                <w:color w:val="000000"/>
                <w:kern w:val="0"/>
                <w:sz w:val="24"/>
              </w:rPr>
              <w:t>情况</w:t>
            </w:r>
          </w:p>
          <w:p>
            <w:pPr>
              <w:autoSpaceDN w:val="0"/>
              <w:spacing w:line="320" w:lineRule="exact"/>
              <w:jc w:val="center"/>
              <w:rPr>
                <w:rFonts w:eastAsia="方正仿宋_GBK"/>
                <w:color w:val="000000"/>
                <w:kern w:val="0"/>
                <w:sz w:val="24"/>
              </w:rPr>
            </w:pPr>
            <w:r>
              <w:rPr>
                <w:rFonts w:eastAsia="方正仿宋_GBK"/>
                <w:color w:val="000000"/>
                <w:kern w:val="0"/>
                <w:sz w:val="24"/>
              </w:rPr>
              <w:t>（4分）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tcBorders>
              <w:bottom w:val="single" w:color="000000"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中央、市委重要精神贯彻落实情况</w:t>
            </w:r>
          </w:p>
        </w:tc>
        <w:tc>
          <w:tcPr>
            <w:tcW w:w="5953" w:type="dxa"/>
            <w:vMerge w:val="restart"/>
            <w:tcBorders>
              <w:bottom w:val="single" w:color="000000"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未按要求推进工作，每项按次扣0.2分；下发整改通知书的，每项按次扣0.3分；被督查通报的，每项次扣0.5分；未开展工作的，每项次扣2分</w:t>
            </w:r>
          </w:p>
        </w:tc>
        <w:tc>
          <w:tcPr>
            <w:tcW w:w="989" w:type="dxa"/>
            <w:vMerge w:val="restart"/>
            <w:tcBorders>
              <w:bottom w:val="single" w:color="000000" w:sz="4" w:space="0"/>
            </w:tcBorders>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办公室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校委会重大决策部署贯彻落实情况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校（院）重大会议、校（院）主要领导主持召开的专题会议决定事项贯彻落实情况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校（院）文件中明确要求部门办理事项贯彻落实情况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校（院）领导交办事项贯彻落实情况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报送的文件或发文拟稿内容严格落实上级决策部署要求，遵守有关法律法规和公文行文规则</w:t>
            </w:r>
          </w:p>
        </w:tc>
        <w:tc>
          <w:tcPr>
            <w:tcW w:w="5953" w:type="dxa"/>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文稿内容违背党的理论路线方针政策和上级决策部署精神、违反有关法律法规规章规定，按件次扣2分；反映情况、汇报工作、列举数据失实失真失准的按件次扣1分；严重违反公文行文规则，政治理论、政治性专用术语表述不准确、不规范的按件次扣0.2分；存在严重语言错误或未按文件办理时限相关规定提交办文导致贻误文件报送期限按件次扣0.1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保密</w:t>
            </w:r>
          </w:p>
          <w:p>
            <w:pPr>
              <w:autoSpaceDN w:val="0"/>
              <w:spacing w:line="320" w:lineRule="exact"/>
              <w:jc w:val="center"/>
              <w:rPr>
                <w:rFonts w:eastAsia="方正仿宋_GBK"/>
                <w:color w:val="000000"/>
                <w:kern w:val="0"/>
                <w:sz w:val="24"/>
              </w:rPr>
            </w:pPr>
            <w:r>
              <w:rPr>
                <w:rFonts w:eastAsia="方正仿宋_GBK"/>
                <w:color w:val="000000"/>
                <w:kern w:val="0"/>
                <w:sz w:val="24"/>
              </w:rPr>
              <w:t>工作</w:t>
            </w:r>
          </w:p>
          <w:p>
            <w:pPr>
              <w:autoSpaceDN w:val="0"/>
              <w:spacing w:line="320" w:lineRule="exact"/>
              <w:jc w:val="center"/>
              <w:rPr>
                <w:rFonts w:eastAsia="方正仿宋_GBK"/>
                <w:color w:val="000000"/>
                <w:kern w:val="0"/>
                <w:sz w:val="24"/>
              </w:rPr>
            </w:pPr>
            <w:r>
              <w:rPr>
                <w:rFonts w:eastAsia="方正仿宋_GBK"/>
                <w:color w:val="000000"/>
                <w:kern w:val="0"/>
                <w:sz w:val="24"/>
              </w:rPr>
              <w:t>（2分）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落实保密工作责任制，明确部门保密工作负责人、保密工作联络员负责日常工作</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未按要求开展相关工作的，每项次扣0.5分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办公室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按要求参加校（院）保密工作会议和培训</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按要求开展自查自评、开展自查整改、报送相关材料</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按规定范围和程序定密</w:t>
            </w:r>
          </w:p>
        </w:tc>
        <w:tc>
          <w:tcPr>
            <w:tcW w:w="5953" w:type="dxa"/>
            <w:vMerge w:val="continue"/>
            <w:noWrap w:val="0"/>
            <w:vAlign w:val="center"/>
          </w:tcPr>
          <w:p>
            <w:pPr>
              <w:autoSpaceDN w:val="0"/>
              <w:spacing w:line="320" w:lineRule="exact"/>
              <w:rPr>
                <w:rFonts w:eastAsia="方正仿宋_GBK"/>
                <w:color w:val="000000"/>
                <w:spacing w:val="-8"/>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按要求落实校（院）安排部署的其他保密工作任务</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spacing w:val="-8"/>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出现失密泄密情况</w:t>
            </w:r>
          </w:p>
        </w:tc>
        <w:tc>
          <w:tcPr>
            <w:tcW w:w="5953" w:type="dxa"/>
            <w:tcBorders>
              <w:top w:val="single" w:color="auto" w:sz="4" w:space="0"/>
            </w:tcBorders>
            <w:noWrap w:val="0"/>
            <w:vAlign w:val="center"/>
          </w:tcPr>
          <w:p>
            <w:pPr>
              <w:autoSpaceDN w:val="0"/>
              <w:spacing w:line="320" w:lineRule="exact"/>
              <w:rPr>
                <w:rFonts w:eastAsia="方正仿宋_GBK"/>
                <w:color w:val="000000"/>
                <w:spacing w:val="-8"/>
                <w:kern w:val="0"/>
                <w:sz w:val="24"/>
              </w:rPr>
            </w:pPr>
            <w:r>
              <w:rPr>
                <w:rFonts w:eastAsia="方正仿宋_GBK"/>
                <w:color w:val="000000"/>
                <w:kern w:val="0"/>
                <w:sz w:val="24"/>
              </w:rPr>
              <w:t>发生一起，扣2分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60" w:type="dxa"/>
            <w:vMerge w:val="continue"/>
            <w:noWrap w:val="0"/>
            <w:vAlign w:val="center"/>
          </w:tcPr>
          <w:p>
            <w:pPr>
              <w:autoSpaceDN w:val="0"/>
              <w:spacing w:line="320" w:lineRule="exact"/>
              <w:ind w:left="-105" w:leftChars="-50" w:right="-105" w:rightChars="-50"/>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档案</w:t>
            </w:r>
          </w:p>
          <w:p>
            <w:pPr>
              <w:autoSpaceDN w:val="0"/>
              <w:spacing w:line="320" w:lineRule="exact"/>
              <w:jc w:val="center"/>
              <w:rPr>
                <w:rFonts w:eastAsia="方正仿宋_GBK"/>
                <w:color w:val="000000"/>
                <w:kern w:val="0"/>
                <w:sz w:val="24"/>
              </w:rPr>
            </w:pPr>
            <w:r>
              <w:rPr>
                <w:rFonts w:eastAsia="方正仿宋_GBK"/>
                <w:color w:val="000000"/>
                <w:kern w:val="0"/>
                <w:sz w:val="24"/>
              </w:rPr>
              <w:t>工作</w:t>
            </w:r>
          </w:p>
          <w:p>
            <w:pPr>
              <w:autoSpaceDN w:val="0"/>
              <w:spacing w:line="320" w:lineRule="exact"/>
              <w:jc w:val="center"/>
              <w:rPr>
                <w:rFonts w:eastAsia="方正仿宋_GBK"/>
                <w:color w:val="000000"/>
                <w:kern w:val="0"/>
                <w:sz w:val="24"/>
              </w:rPr>
            </w:pPr>
            <w:r>
              <w:rPr>
                <w:rFonts w:eastAsia="方正仿宋_GBK"/>
                <w:color w:val="000000"/>
                <w:kern w:val="0"/>
                <w:sz w:val="24"/>
              </w:rPr>
              <w:t>（2分）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落实档案工作责任制，明确部门档案工作负责人、档案工作员负责日常工作</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hint="eastAsia"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未按要求开展相关工作的，每项次扣0.5分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办公室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按要求参加校（院）档案工作会议和培训</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归档材料完整、齐全，符合档案整理相关要求</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按规定时间收集、整理、移交部门档案</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意识</w:t>
            </w:r>
          </w:p>
          <w:p>
            <w:pPr>
              <w:autoSpaceDN w:val="0"/>
              <w:spacing w:line="320" w:lineRule="exact"/>
              <w:jc w:val="center"/>
              <w:rPr>
                <w:rFonts w:eastAsia="方正仿宋_GBK"/>
                <w:color w:val="000000"/>
                <w:kern w:val="0"/>
                <w:sz w:val="24"/>
              </w:rPr>
            </w:pPr>
            <w:r>
              <w:rPr>
                <w:rFonts w:eastAsia="方正仿宋_GBK"/>
                <w:color w:val="000000"/>
                <w:kern w:val="0"/>
                <w:sz w:val="24"/>
              </w:rPr>
              <w:t>形态</w:t>
            </w:r>
          </w:p>
          <w:p>
            <w:pPr>
              <w:autoSpaceDN w:val="0"/>
              <w:spacing w:line="320" w:lineRule="exact"/>
              <w:jc w:val="center"/>
              <w:rPr>
                <w:rFonts w:eastAsia="方正仿宋_GBK"/>
                <w:color w:val="000000"/>
                <w:kern w:val="0"/>
                <w:sz w:val="24"/>
              </w:rPr>
            </w:pPr>
            <w:r>
              <w:rPr>
                <w:rFonts w:eastAsia="方正仿宋_GBK"/>
                <w:color w:val="000000"/>
                <w:kern w:val="0"/>
                <w:sz w:val="24"/>
              </w:rPr>
              <w:t>工作</w:t>
            </w:r>
          </w:p>
          <w:p>
            <w:pPr>
              <w:autoSpaceDN w:val="0"/>
              <w:spacing w:line="320" w:lineRule="exact"/>
              <w:jc w:val="center"/>
              <w:rPr>
                <w:rFonts w:eastAsia="方正仿宋_GBK"/>
                <w:color w:val="000000"/>
                <w:kern w:val="0"/>
                <w:sz w:val="24"/>
              </w:rPr>
            </w:pPr>
            <w:r>
              <w:rPr>
                <w:rFonts w:eastAsia="方正仿宋_GBK"/>
                <w:color w:val="000000"/>
                <w:kern w:val="0"/>
                <w:sz w:val="24"/>
              </w:rPr>
              <w:t>（3分）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落实市委、校委有关规定，分级签订意识形态工作责任书情况</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未按要求开展相关工作的，每项扣1分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研究室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每年研究部署意识形态工作，组织本部门教职工开展意识形态工作专题学习</w:t>
            </w:r>
          </w:p>
        </w:tc>
        <w:tc>
          <w:tcPr>
            <w:tcW w:w="5953" w:type="dxa"/>
            <w:vMerge w:val="continue"/>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把意识形态工作作为部门支部书记落实全面从严治党责任述职评议和组织生活会对照检查的重要内容</w:t>
            </w:r>
          </w:p>
        </w:tc>
        <w:tc>
          <w:tcPr>
            <w:tcW w:w="5953" w:type="dxa"/>
            <w:vMerge w:val="continue"/>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部门主要负责人落实意识形态工作第一责任人情况</w:t>
            </w:r>
          </w:p>
        </w:tc>
        <w:tc>
          <w:tcPr>
            <w:tcW w:w="5953" w:type="dxa"/>
            <w:vMerge w:val="continue"/>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按规定报备社会讲学和学术活动</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在报刊、网站、新媒体、宣传栏等发布的内容遵守意识形态相关规定</w:t>
            </w:r>
          </w:p>
        </w:tc>
        <w:tc>
          <w:tcPr>
            <w:tcW w:w="5953" w:type="dxa"/>
            <w:vMerge w:val="restart"/>
            <w:tcBorders>
              <w:top w:val="single" w:color="auto" w:sz="4" w:space="0"/>
            </w:tcBorders>
            <w:noWrap w:val="0"/>
            <w:vAlign w:val="center"/>
          </w:tcPr>
          <w:p>
            <w:pPr>
              <w:autoSpaceDN w:val="0"/>
              <w:spacing w:line="320" w:lineRule="exact"/>
              <w:rPr>
                <w:rFonts w:eastAsia="方正仿宋_GBK"/>
                <w:color w:val="000000"/>
                <w:spacing w:val="-2"/>
                <w:kern w:val="0"/>
                <w:sz w:val="24"/>
              </w:rPr>
            </w:pPr>
            <w:r>
              <w:rPr>
                <w:rFonts w:eastAsia="方正仿宋_GBK"/>
                <w:color w:val="000000"/>
                <w:kern w:val="0"/>
                <w:sz w:val="24"/>
              </w:rPr>
              <w:t>出现一次负面影响的，扣3分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tcBorders>
              <w:bottom w:val="single" w:color="auto" w:sz="4" w:space="0"/>
            </w:tcBorders>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加强对校内举办的论坛、讲座、报告会等活动的意识形态安全管控</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spacing w:val="-2"/>
                <w:kern w:val="0"/>
                <w:sz w:val="24"/>
              </w:rPr>
            </w:pPr>
          </w:p>
        </w:tc>
        <w:tc>
          <w:tcPr>
            <w:tcW w:w="989" w:type="dxa"/>
            <w:vMerge w:val="continue"/>
            <w:tcBorders>
              <w:bottom w:val="single" w:color="auto" w:sz="4" w:space="0"/>
            </w:tcBorders>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restart"/>
            <w:tcBorders>
              <w:top w:val="single" w:color="auto" w:sz="4" w:space="0"/>
            </w:tcBorders>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遵章</w:t>
            </w:r>
          </w:p>
          <w:p>
            <w:pPr>
              <w:autoSpaceDN w:val="0"/>
              <w:spacing w:line="320" w:lineRule="exact"/>
              <w:jc w:val="center"/>
              <w:rPr>
                <w:rFonts w:eastAsia="方正仿宋_GBK"/>
                <w:color w:val="000000"/>
                <w:kern w:val="0"/>
                <w:sz w:val="24"/>
              </w:rPr>
            </w:pPr>
            <w:r>
              <w:rPr>
                <w:rFonts w:eastAsia="方正仿宋_GBK"/>
                <w:color w:val="000000"/>
                <w:kern w:val="0"/>
                <w:sz w:val="24"/>
              </w:rPr>
              <w:t>守纪</w:t>
            </w:r>
          </w:p>
          <w:p>
            <w:pPr>
              <w:autoSpaceDN w:val="0"/>
              <w:spacing w:line="320" w:lineRule="exact"/>
              <w:jc w:val="center"/>
              <w:rPr>
                <w:rFonts w:eastAsia="方正仿宋_GBK"/>
                <w:color w:val="000000"/>
                <w:kern w:val="0"/>
                <w:sz w:val="24"/>
              </w:rPr>
            </w:pPr>
            <w:r>
              <w:rPr>
                <w:rFonts w:eastAsia="方正仿宋_GBK"/>
                <w:color w:val="000000"/>
                <w:kern w:val="0"/>
                <w:sz w:val="24"/>
              </w:rPr>
              <w:t>情况</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tc>
        <w:tc>
          <w:tcPr>
            <w:tcW w:w="6119" w:type="dxa"/>
            <w:gridSpan w:val="2"/>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遵守劳动考勤纪律</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spacing w:val="-2"/>
                <w:kern w:val="0"/>
                <w:sz w:val="24"/>
              </w:rPr>
            </w:pPr>
            <w:r>
              <w:rPr>
                <w:rFonts w:eastAsia="方正仿宋_GBK"/>
                <w:color w:val="000000"/>
                <w:spacing w:val="-2"/>
                <w:kern w:val="0"/>
                <w:sz w:val="24"/>
              </w:rPr>
              <w:t>部门人员旷工的，每人每天扣0.5分；上班迟到、早退的，每人每次扣0.1分；每月未按时报送考勤表的，每次扣0.1分；考勤表弄虚作假的，每次扣1分</w:t>
            </w:r>
          </w:p>
        </w:tc>
        <w:tc>
          <w:tcPr>
            <w:tcW w:w="989" w:type="dxa"/>
            <w:vMerge w:val="restart"/>
            <w:tcBorders>
              <w:top w:val="single" w:color="auto" w:sz="4" w:space="0"/>
            </w:tcBorders>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组织</w:t>
            </w:r>
          </w:p>
          <w:p>
            <w:pPr>
              <w:autoSpaceDN w:val="0"/>
              <w:spacing w:line="320" w:lineRule="exact"/>
              <w:jc w:val="center"/>
              <w:rPr>
                <w:rFonts w:eastAsia="方正仿宋_GBK"/>
                <w:color w:val="000000"/>
                <w:kern w:val="0"/>
                <w:sz w:val="24"/>
              </w:rPr>
            </w:pPr>
            <w:r>
              <w:rPr>
                <w:rFonts w:eastAsia="方正仿宋_GBK"/>
                <w:color w:val="000000"/>
                <w:kern w:val="0"/>
                <w:sz w:val="24"/>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遵守会议纪律（全校综合性会议）</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部门人员不假缺席的，每人次扣0.2分；不遵守会场纪律的，每人次扣0.1分；迟到、早退的，每人次扣0.1分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遵规守纪</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部门人员因违纪违规受行政处分的，每人次扣2分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履行出国（境）审批手续</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spacing w:val="-8"/>
                <w:kern w:val="0"/>
                <w:sz w:val="24"/>
              </w:rPr>
            </w:pPr>
            <w:r>
              <w:rPr>
                <w:rFonts w:eastAsia="方正仿宋_GBK"/>
                <w:color w:val="000000"/>
                <w:spacing w:val="-8"/>
                <w:kern w:val="0"/>
                <w:sz w:val="24"/>
              </w:rPr>
              <w:t>不按规定履行审批手续擅自出国（境）的，每人次扣1分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其他违规违纪情况</w:t>
            </w:r>
          </w:p>
        </w:tc>
        <w:tc>
          <w:tcPr>
            <w:tcW w:w="5953" w:type="dxa"/>
            <w:tcBorders>
              <w:top w:val="single" w:color="auto" w:sz="4" w:space="0"/>
            </w:tcBorders>
            <w:noWrap w:val="0"/>
            <w:vAlign w:val="center"/>
          </w:tcPr>
          <w:p>
            <w:pPr>
              <w:autoSpaceDN w:val="0"/>
              <w:spacing w:line="320" w:lineRule="exact"/>
              <w:rPr>
                <w:rFonts w:eastAsia="方正仿宋_GBK"/>
                <w:color w:val="000000"/>
                <w:spacing w:val="-8"/>
                <w:kern w:val="0"/>
                <w:sz w:val="24"/>
              </w:rPr>
            </w:pPr>
            <w:r>
              <w:rPr>
                <w:rFonts w:eastAsia="方正仿宋_GBK"/>
                <w:color w:val="000000"/>
                <w:spacing w:val="-8"/>
                <w:kern w:val="0"/>
                <w:sz w:val="24"/>
              </w:rPr>
              <w:t>酌情扣分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社会治安综合治理暨平安校园建设</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before="160" w:beforeLines="50" w:line="320" w:lineRule="exact"/>
              <w:jc w:val="center"/>
              <w:rPr>
                <w:rFonts w:eastAsia="方正仿宋_GBK"/>
                <w:color w:val="000000"/>
                <w:kern w:val="0"/>
                <w:sz w:val="24"/>
              </w:rPr>
            </w:pPr>
            <w:r>
              <w:rPr>
                <w:rFonts w:eastAsia="方正仿宋_GBK"/>
                <w:color w:val="000000"/>
                <w:kern w:val="0"/>
                <w:sz w:val="24"/>
              </w:rPr>
              <w:t>社会治安综合治理暨平安校园建设</w:t>
            </w:r>
          </w:p>
          <w:p>
            <w:pPr>
              <w:autoSpaceDN w:val="0"/>
              <w:spacing w:line="320" w:lineRule="exact"/>
              <w:ind w:right="-105" w:rightChars="-50"/>
              <w:rPr>
                <w:rFonts w:eastAsia="方正仿宋_GBK"/>
                <w:color w:val="000000"/>
                <w:kern w:val="0"/>
                <w:sz w:val="24"/>
              </w:rPr>
            </w:pPr>
            <w:r>
              <w:rPr>
                <w:rFonts w:eastAsia="方正仿宋_GBK"/>
                <w:color w:val="000000"/>
                <w:kern w:val="0"/>
                <w:sz w:val="24"/>
              </w:rPr>
              <w:t>（2分）</w:t>
            </w: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签订部门《社会治安综合治理暨平安校园建设责任书》</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未按要求开展相关工作的，每项次扣0.5分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保卫处</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保卫处</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明确1名同志为部门安全员并报保卫处备案</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按要求参加安全学习培训或者报送资料</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部门职工不履行或不正确履行国家安全工作职责义务，发生国家安全案事件</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发生一起，扣2分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hint="eastAsia"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发生一起，扣2分</w:t>
            </w:r>
          </w:p>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部门发生政治安全（含涉邪教）案事件造成恶劣政治影响</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部门职工（含劳务工）发生打架斗殴、赌博、卖淫嫖娼、吸毒贩毒等违法行为被公安机关处罚</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部门职工在司法活动中，拒不协助、非法阻扰、干扰执法正常推进，造成不良社会影响</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部门职工到市进京非接待场所上访或支持怂恿群众闹访</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因部门职工原因造成部门管辖范围内发生火灾事故，119火警现场处置并造成财产损失</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对重大决策事项未认真开展社会稳定风险评估，导致发生群体性事件或到市进京集访或其他不稳定事件被市综治办通报</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预算绩效与内控工作</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（3分）</w:t>
            </w:r>
          </w:p>
          <w:p>
            <w:pPr>
              <w:autoSpaceDN w:val="0"/>
              <w:spacing w:line="320" w:lineRule="exact"/>
              <w:ind w:left="-105" w:leftChars="-50" w:right="-105" w:rightChars="-50"/>
              <w:jc w:val="center"/>
              <w:rPr>
                <w:rFonts w:eastAsia="方正仿宋_GBK"/>
                <w:color w:val="000000"/>
                <w:kern w:val="0"/>
                <w:sz w:val="24"/>
              </w:rPr>
            </w:pPr>
          </w:p>
          <w:p>
            <w:pPr>
              <w:autoSpaceDN w:val="0"/>
              <w:spacing w:line="320" w:lineRule="exact"/>
              <w:ind w:left="-105" w:leftChars="-50" w:right="-105" w:rightChars="-50"/>
              <w:jc w:val="center"/>
              <w:rPr>
                <w:rFonts w:eastAsia="方正仿宋_GBK"/>
                <w:color w:val="000000"/>
                <w:kern w:val="0"/>
                <w:sz w:val="24"/>
              </w:rPr>
            </w:pPr>
          </w:p>
        </w:tc>
        <w:tc>
          <w:tcPr>
            <w:tcW w:w="745" w:type="dxa"/>
            <w:vMerge w:val="restart"/>
            <w:tcBorders>
              <w:right w:val="single" w:color="auto" w:sz="4" w:space="0"/>
            </w:tcBorders>
            <w:noWrap w:val="0"/>
            <w:vAlign w:val="center"/>
          </w:tcPr>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预算</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绩效</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工作</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tc>
        <w:tc>
          <w:tcPr>
            <w:tcW w:w="5374" w:type="dxa"/>
            <w:tcBorders>
              <w:left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每年12月20日，预算执行考核的日常性项目预算资金执行率达到80%以上；一次性项目完成率达到100%且预算资金执行率达到80%以上</w:t>
            </w:r>
          </w:p>
        </w:tc>
        <w:tc>
          <w:tcPr>
            <w:tcW w:w="5953" w:type="dxa"/>
            <w:vMerge w:val="restart"/>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预算执行与绩效目标考核，每有一项未达到要求的，扣0.5分，最多扣2分</w:t>
            </w:r>
          </w:p>
        </w:tc>
        <w:tc>
          <w:tcPr>
            <w:tcW w:w="989"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计划</w:t>
            </w:r>
          </w:p>
          <w:p>
            <w:pPr>
              <w:autoSpaceDN w:val="0"/>
              <w:spacing w:line="320" w:lineRule="exact"/>
              <w:jc w:val="center"/>
              <w:rPr>
                <w:rFonts w:eastAsia="方正仿宋_GBK"/>
                <w:color w:val="000000"/>
                <w:kern w:val="0"/>
                <w:sz w:val="24"/>
              </w:rPr>
            </w:pPr>
            <w:r>
              <w:rPr>
                <w:rFonts w:eastAsia="方正仿宋_GBK"/>
                <w:color w:val="000000"/>
                <w:kern w:val="0"/>
                <w:sz w:val="24"/>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continue"/>
            <w:tcBorders>
              <w:bottom w:val="single" w:color="auto" w:sz="4" w:space="0"/>
              <w:right w:val="single" w:color="auto" w:sz="4" w:space="0"/>
            </w:tcBorders>
            <w:noWrap w:val="0"/>
            <w:vAlign w:val="center"/>
          </w:tcPr>
          <w:p>
            <w:pPr>
              <w:autoSpaceDN w:val="0"/>
              <w:spacing w:line="320" w:lineRule="exact"/>
              <w:rPr>
                <w:rFonts w:eastAsia="方正仿宋_GBK"/>
                <w:color w:val="000000"/>
                <w:kern w:val="0"/>
                <w:sz w:val="24"/>
              </w:rPr>
            </w:pPr>
          </w:p>
        </w:tc>
        <w:tc>
          <w:tcPr>
            <w:tcW w:w="5374" w:type="dxa"/>
            <w:tcBorders>
              <w:left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每年12月20日，纳入预算绩效目标考核的项目，须实现年初制定的预算绩效目标</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restart"/>
            <w:tcBorders>
              <w:top w:val="single" w:color="auto" w:sz="4" w:space="0"/>
              <w:right w:val="single" w:color="auto" w:sz="4" w:space="0"/>
            </w:tcBorders>
            <w:noWrap w:val="0"/>
            <w:vAlign w:val="center"/>
          </w:tcPr>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内控</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工作</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（1分）</w:t>
            </w:r>
          </w:p>
        </w:tc>
        <w:tc>
          <w:tcPr>
            <w:tcW w:w="5374" w:type="dxa"/>
            <w:tcBorders>
              <w:top w:val="single" w:color="auto" w:sz="4" w:space="0"/>
              <w:left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各部门是否对本年的业务进行风险排查与评估</w:t>
            </w:r>
          </w:p>
        </w:tc>
        <w:tc>
          <w:tcPr>
            <w:tcW w:w="5953" w:type="dxa"/>
            <w:vMerge w:val="restart"/>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每有一项未完成的，扣0.5分，最多扣1分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continue"/>
            <w:tcBorders>
              <w:right w:val="single" w:color="auto" w:sz="4" w:space="0"/>
            </w:tcBorders>
            <w:noWrap w:val="0"/>
            <w:vAlign w:val="center"/>
          </w:tcPr>
          <w:p>
            <w:pPr>
              <w:autoSpaceDN w:val="0"/>
              <w:spacing w:line="320" w:lineRule="exact"/>
              <w:rPr>
                <w:rFonts w:eastAsia="方正仿宋_GBK"/>
                <w:color w:val="000000"/>
                <w:kern w:val="0"/>
                <w:sz w:val="24"/>
              </w:rPr>
            </w:pPr>
          </w:p>
        </w:tc>
        <w:tc>
          <w:tcPr>
            <w:tcW w:w="5374" w:type="dxa"/>
            <w:tcBorders>
              <w:top w:val="single" w:color="auto" w:sz="4" w:space="0"/>
              <w:left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部门业务和流程是否有相应的内部制度和流程图</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continue"/>
            <w:tcBorders>
              <w:right w:val="single" w:color="auto" w:sz="4" w:space="0"/>
            </w:tcBorders>
            <w:noWrap w:val="0"/>
            <w:vAlign w:val="center"/>
          </w:tcPr>
          <w:p>
            <w:pPr>
              <w:autoSpaceDN w:val="0"/>
              <w:spacing w:line="320" w:lineRule="exact"/>
              <w:rPr>
                <w:rFonts w:eastAsia="方正仿宋_GBK"/>
                <w:color w:val="000000"/>
                <w:kern w:val="0"/>
                <w:sz w:val="24"/>
              </w:rPr>
            </w:pPr>
          </w:p>
        </w:tc>
        <w:tc>
          <w:tcPr>
            <w:tcW w:w="5374" w:type="dxa"/>
            <w:tcBorders>
              <w:top w:val="single" w:color="auto" w:sz="4" w:space="0"/>
              <w:left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是否严格按照内部制度和流程说明开展相关业务活动，业务执行是否与制度流程要求一致</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节约型机关</w:t>
            </w:r>
          </w:p>
          <w:p>
            <w:pPr>
              <w:autoSpaceDN w:val="0"/>
              <w:spacing w:line="320" w:lineRule="exact"/>
              <w:jc w:val="center"/>
              <w:rPr>
                <w:rFonts w:eastAsia="方正仿宋_GBK"/>
                <w:color w:val="000000"/>
                <w:kern w:val="0"/>
                <w:sz w:val="24"/>
              </w:rPr>
            </w:pPr>
            <w:r>
              <w:rPr>
                <w:rFonts w:eastAsia="方正仿宋_GBK"/>
                <w:color w:val="000000"/>
                <w:kern w:val="0"/>
                <w:sz w:val="24"/>
              </w:rPr>
              <w:t>建设</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落实能源管理岗位责任制，明确管理岗位和管理人员</w:t>
            </w:r>
          </w:p>
        </w:tc>
        <w:tc>
          <w:tcPr>
            <w:tcW w:w="5953" w:type="dxa"/>
            <w:vMerge w:val="restart"/>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未按要求开展工作的，每项次扣0.5分</w:t>
            </w:r>
          </w:p>
        </w:tc>
        <w:tc>
          <w:tcPr>
            <w:tcW w:w="989"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后勤</w:t>
            </w:r>
          </w:p>
          <w:p>
            <w:pPr>
              <w:autoSpaceDN w:val="0"/>
              <w:spacing w:line="320" w:lineRule="exact"/>
              <w:jc w:val="center"/>
              <w:rPr>
                <w:rFonts w:eastAsia="方正仿宋_GBK"/>
                <w:color w:val="000000"/>
                <w:kern w:val="0"/>
                <w:sz w:val="24"/>
              </w:rPr>
            </w:pPr>
            <w:r>
              <w:rPr>
                <w:rFonts w:eastAsia="方正仿宋_GBK"/>
                <w:color w:val="000000"/>
                <w:kern w:val="0"/>
                <w:sz w:val="24"/>
              </w:rPr>
              <w:t>管理处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参加节能减排工作领导小组组织的各项工作会议和活动</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按活动方案要求组织本部门职工参加节能宣传周、资源紧缺体验日活动并留存资料</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部门职工按规定落实节水、节电和节约其他资源的措施</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bl>
    <w:p>
      <w:pPr>
        <w:spacing w:line="594" w:lineRule="exact"/>
        <w:rPr>
          <w:rFonts w:hint="eastAsia"/>
        </w:rPr>
        <w:sectPr>
          <w:footerReference r:id="rId3" w:type="default"/>
          <w:pgSz w:w="16838" w:h="11906" w:orient="landscape"/>
          <w:pgMar w:top="1446" w:right="1446" w:bottom="1446" w:left="1446" w:header="851" w:footer="1134" w:gutter="0"/>
          <w:cols w:space="720" w:num="1"/>
          <w:docGrid w:type="lines" w:linePitch="321"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986155"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6155" cy="299720"/>
                      </a:xfrm>
                      <a:prstGeom prst="rect">
                        <a:avLst/>
                      </a:prstGeom>
                      <a:noFill/>
                      <a:ln w="6350">
                        <a:noFill/>
                      </a:ln>
                      <a:effectLst/>
                    </wps:spPr>
                    <wps:txbx>
                      <w:txbxContent>
                        <w:p>
                          <w:pPr>
                            <w:pStyle w:val="2"/>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75pt;height:23.6pt;width:77.65pt;mso-position-horizontal:outside;mso-position-horizontal-relative:margin;z-index:251659264;mso-width-relative:page;mso-height-relative:page;" filled="f" stroked="f" coordsize="21600,21600" o:gfxdata="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2ZcT1gAAAAcBAAAPAAAAAAAAAAEAIAAAACIAAABkcnMv&#10;ZG93bnJldi54bWxQSwECFAAUAAAACACHTuJABuyUcj4CAABvBAAADgAAAAAAAAABACAAAAAlAQAA&#10;ZHJzL2Uyb0RvYy54bWxQSwUGAAAAAAYABgBZAQAA1QUAAAAA&#10;">
              <v:path/>
              <v:fill on="f" focussize="0,0"/>
              <v:stroke on="f" weight="0.5pt"/>
              <v:imagedata o:title=""/>
              <o:lock v:ext="edit" aspectratio="f"/>
              <v:textbox inset="0mm,0mm,0mm,0mm">
                <w:txbxContent>
                  <w:p>
                    <w:pPr>
                      <w:pStyle w:val="2"/>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141CD"/>
    <w:rsid w:val="4131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2021-06-18T06:44:00Z</dcterms:created>
  <dc:creator>北国风光</dc:creator>
  <cp:lastModifiedBy>北国风光</cp:lastModifiedBy>
  <dcterms:modified xsi:type="dcterms:W3CDTF">2021-06-18T06:45:06Z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A10EBD5361DA42D09B9D721695263BB9</vt:lpwstr>
  </property>
  <property fmtid="{D5CDD505-2E9C-101B-9397-08002B2CF9AE}" pid="4" name="KSOSaveFontToCloudKey">
    <vt:lpwstr>460704548_btnclosed</vt:lpwstr>
  </property>
</Properties>
</file>