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79" w:rsidRDefault="00B96079">
      <w:pPr>
        <w:ind w:firstLineChars="200" w:firstLine="560"/>
        <w:jc w:val="right"/>
        <w:rPr>
          <w:sz w:val="28"/>
          <w:szCs w:val="28"/>
        </w:rPr>
      </w:pPr>
    </w:p>
    <w:p w:rsidR="00B96079" w:rsidRDefault="00B96079">
      <w:pPr>
        <w:ind w:firstLineChars="200" w:firstLine="560"/>
        <w:jc w:val="right"/>
        <w:rPr>
          <w:sz w:val="28"/>
          <w:szCs w:val="28"/>
        </w:rPr>
      </w:pPr>
    </w:p>
    <w:p w:rsidR="00B96079" w:rsidRDefault="00B96079">
      <w:pPr>
        <w:ind w:firstLineChars="200" w:firstLine="560"/>
        <w:jc w:val="right"/>
        <w:rPr>
          <w:sz w:val="28"/>
          <w:szCs w:val="28"/>
        </w:rPr>
      </w:pPr>
    </w:p>
    <w:p w:rsidR="00B96079" w:rsidRDefault="004A0B4D">
      <w:pPr>
        <w:spacing w:line="560" w:lineRule="exact"/>
        <w:jc w:val="center"/>
        <w:rPr>
          <w:rFonts w:ascii="方正小标宋简体" w:eastAsia="方正小标宋简体" w:hAnsi="Calibri" w:cs="Times New Roman"/>
          <w:b/>
          <w:w w:val="95"/>
          <w:sz w:val="44"/>
          <w:szCs w:val="44"/>
        </w:rPr>
      </w:pPr>
      <w:r>
        <w:rPr>
          <w:rFonts w:ascii="方正小标宋简体" w:eastAsia="方正小标宋简体" w:hAnsi="Calibri" w:cs="Times New Roman" w:hint="eastAsia"/>
          <w:b/>
          <w:w w:val="95"/>
          <w:sz w:val="44"/>
          <w:szCs w:val="44"/>
        </w:rPr>
        <w:t>“推进党内法规制度建设与坚持和完善党的领导制度体系”全国学术研讨会征文启事</w:t>
      </w:r>
      <w:bookmarkStart w:id="0" w:name="_GoBack"/>
      <w:bookmarkEnd w:id="0"/>
    </w:p>
    <w:p w:rsidR="00B96079" w:rsidRDefault="00B96079">
      <w:pPr>
        <w:spacing w:line="360" w:lineRule="exact"/>
        <w:ind w:firstLineChars="200" w:firstLine="560"/>
        <w:rPr>
          <w:rFonts w:ascii="宋体" w:eastAsia="宋体" w:hAnsi="宋体" w:cs="宋体"/>
          <w:sz w:val="28"/>
          <w:szCs w:val="28"/>
        </w:rPr>
      </w:pPr>
    </w:p>
    <w:p w:rsidR="00B96079" w:rsidRDefault="004A0B4D">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中国共产党十九届四中全会对坚持和完善党的领导制度体系提出了明确要求。加强党内法规制度建设，是全面从严治党、依规治党的必然要求，是建设中国特色社会主义法治体系的重要内容，也是推进国家治理体系和治理能力现代化的重要保障。为加强对推进党内法规制度建设与坚持和完善党的领导制度体系的研究，中共中央党校（国家行政学院）党建部、中共上海市委党校拟于2020年11月上中旬联合举办</w:t>
      </w:r>
      <w:r>
        <w:rPr>
          <w:rFonts w:ascii="仿宋" w:eastAsia="仿宋" w:hAnsi="仿宋" w:cs="宋体" w:hint="eastAsia"/>
          <w:b/>
          <w:sz w:val="32"/>
          <w:szCs w:val="32"/>
        </w:rPr>
        <w:t xml:space="preserve">“推进党内法规制度建设与坚持和完善党的领导制度体系” </w:t>
      </w:r>
      <w:r>
        <w:rPr>
          <w:rFonts w:ascii="仿宋" w:eastAsia="仿宋" w:hAnsi="仿宋" w:cs="宋体" w:hint="eastAsia"/>
          <w:sz w:val="32"/>
          <w:szCs w:val="32"/>
        </w:rPr>
        <w:t>全国学术研讨会，本次研讨会以文入会，现面向学界公开征文。具体要求如下：</w:t>
      </w:r>
    </w:p>
    <w:p w:rsidR="00B96079" w:rsidRDefault="004A0B4D">
      <w:pPr>
        <w:spacing w:line="360" w:lineRule="auto"/>
        <w:ind w:firstLineChars="200" w:firstLine="640"/>
        <w:rPr>
          <w:rFonts w:ascii="黑体" w:eastAsia="黑体" w:hAnsi="黑体" w:cs="宋体"/>
          <w:sz w:val="32"/>
          <w:szCs w:val="32"/>
        </w:rPr>
      </w:pPr>
      <w:r>
        <w:rPr>
          <w:rFonts w:ascii="黑体" w:eastAsia="黑体" w:hAnsi="黑体" w:cs="宋体" w:hint="eastAsia"/>
          <w:sz w:val="32"/>
          <w:szCs w:val="32"/>
        </w:rPr>
        <w:t xml:space="preserve">一、研讨会主题  </w:t>
      </w:r>
    </w:p>
    <w:p w:rsidR="00B96079" w:rsidRDefault="004A0B4D">
      <w:pPr>
        <w:spacing w:line="360" w:lineRule="auto"/>
        <w:ind w:firstLineChars="200" w:firstLine="640"/>
        <w:rPr>
          <w:rFonts w:ascii="黑体" w:eastAsia="黑体" w:hAnsi="黑体" w:cs="宋体"/>
          <w:sz w:val="32"/>
          <w:szCs w:val="32"/>
        </w:rPr>
      </w:pPr>
      <w:r>
        <w:rPr>
          <w:rFonts w:ascii="黑体" w:eastAsia="黑体" w:hAnsi="黑体" w:cs="宋体" w:hint="eastAsia"/>
          <w:sz w:val="32"/>
          <w:szCs w:val="32"/>
        </w:rPr>
        <w:t>推进党内法规制度建设与坚持和完善党的领导制度体系</w:t>
      </w:r>
    </w:p>
    <w:p w:rsidR="00B96079" w:rsidRDefault="004A0B4D">
      <w:pPr>
        <w:spacing w:line="360" w:lineRule="auto"/>
        <w:ind w:firstLineChars="200" w:firstLine="640"/>
        <w:rPr>
          <w:rFonts w:ascii="黑体" w:eastAsia="黑体" w:hAnsi="黑体"/>
          <w:b/>
          <w:bCs/>
          <w:sz w:val="32"/>
          <w:szCs w:val="32"/>
        </w:rPr>
      </w:pPr>
      <w:r>
        <w:rPr>
          <w:rFonts w:ascii="黑体" w:eastAsia="黑体" w:hAnsi="黑体" w:cs="宋体" w:hint="eastAsia"/>
          <w:sz w:val="32"/>
          <w:szCs w:val="32"/>
        </w:rPr>
        <w:t>二、参考选题</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习近平总书记关于新时代党内法规制度建设重要论述研究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党的领导法规的基本范畴与内容体系</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新时代党的领导法规建设的基本理念与基本原则</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如何增强党的领导法规的系统性、执行力与有效性</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党的领导法规、党的领导制度与“党的领导”入法之关系</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党的领导制度入法入规研究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当今世界中外政党法治模式与方式比较</w:t>
      </w:r>
    </w:p>
    <w:p w:rsidR="00B96079" w:rsidRDefault="004A0B4D" w:rsidP="008813D3">
      <w:pPr>
        <w:spacing w:line="360" w:lineRule="auto"/>
        <w:ind w:firstLineChars="200" w:firstLine="640"/>
        <w:rPr>
          <w:rFonts w:ascii="仿宋" w:eastAsia="仿宋" w:hAnsi="仿宋"/>
          <w:sz w:val="32"/>
          <w:szCs w:val="32"/>
          <w:shd w:val="clear" w:color="auto" w:fill="FFFFFF"/>
        </w:rPr>
      </w:pPr>
      <w:r>
        <w:rPr>
          <w:rFonts w:ascii="仿宋" w:eastAsia="仿宋" w:hAnsi="仿宋"/>
          <w:sz w:val="32"/>
          <w:szCs w:val="32"/>
          <w:shd w:val="clear" w:color="auto" w:fill="FFFFFF"/>
        </w:rPr>
        <w:t>8.</w:t>
      </w:r>
      <w:r>
        <w:rPr>
          <w:rFonts w:ascii="仿宋" w:eastAsia="仿宋" w:hAnsi="仿宋" w:hint="eastAsia"/>
          <w:sz w:val="32"/>
          <w:szCs w:val="32"/>
          <w:shd w:val="clear" w:color="auto" w:fill="FFFFFF"/>
        </w:rPr>
        <w:t>党内法规与党的领导制度关系研究</w:t>
      </w:r>
    </w:p>
    <w:p w:rsidR="00B96079" w:rsidRDefault="004A0B4D" w:rsidP="008813D3">
      <w:pPr>
        <w:spacing w:line="360" w:lineRule="auto"/>
        <w:ind w:firstLineChars="200" w:firstLine="640"/>
        <w:rPr>
          <w:rFonts w:ascii="仿宋" w:eastAsia="仿宋" w:hAnsi="仿宋" w:cs="宋体"/>
          <w:sz w:val="32"/>
          <w:szCs w:val="32"/>
        </w:rPr>
      </w:pPr>
      <w:r>
        <w:rPr>
          <w:rFonts w:ascii="仿宋" w:eastAsia="仿宋" w:hAnsi="仿宋" w:cs="宋体"/>
          <w:sz w:val="32"/>
          <w:szCs w:val="32"/>
        </w:rPr>
        <w:t>9.</w:t>
      </w:r>
      <w:r>
        <w:rPr>
          <w:rFonts w:ascii="仿宋" w:eastAsia="仿宋" w:hAnsi="仿宋" w:cs="宋体" w:hint="eastAsia"/>
          <w:sz w:val="32"/>
          <w:szCs w:val="32"/>
        </w:rPr>
        <w:t>加强党内法规建设与全面从严治党</w:t>
      </w:r>
    </w:p>
    <w:p w:rsidR="00B96079" w:rsidRDefault="004A0B4D" w:rsidP="008813D3">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0.</w:t>
      </w:r>
      <w:r>
        <w:rPr>
          <w:rFonts w:ascii="仿宋" w:eastAsia="仿宋" w:hAnsi="仿宋" w:cs="宋体" w:hint="eastAsia"/>
          <w:sz w:val="32"/>
          <w:szCs w:val="32"/>
        </w:rPr>
        <w:t>党内法规建设面临的突出问题与对策</w:t>
      </w:r>
    </w:p>
    <w:p w:rsidR="00B96079" w:rsidRDefault="004A0B4D" w:rsidP="008813D3">
      <w:pPr>
        <w:spacing w:line="360" w:lineRule="auto"/>
        <w:ind w:firstLineChars="200" w:firstLine="640"/>
        <w:rPr>
          <w:rFonts w:ascii="仿宋" w:eastAsia="仿宋" w:hAnsi="仿宋" w:cs="宋体"/>
          <w:sz w:val="32"/>
          <w:szCs w:val="32"/>
        </w:rPr>
      </w:pPr>
      <w:r>
        <w:rPr>
          <w:rFonts w:ascii="仿宋" w:eastAsia="仿宋" w:hAnsi="仿宋" w:hint="eastAsia"/>
          <w:sz w:val="32"/>
          <w:szCs w:val="32"/>
          <w:shd w:val="clear" w:color="auto" w:fill="FFFFFF"/>
        </w:rPr>
        <w:t>1</w:t>
      </w:r>
      <w:r>
        <w:rPr>
          <w:rFonts w:ascii="仿宋" w:eastAsia="仿宋" w:hAnsi="仿宋"/>
          <w:sz w:val="32"/>
          <w:szCs w:val="32"/>
          <w:shd w:val="clear" w:color="auto" w:fill="FFFFFF"/>
        </w:rPr>
        <w:t>1.</w:t>
      </w:r>
      <w:r>
        <w:rPr>
          <w:rFonts w:ascii="仿宋" w:eastAsia="仿宋" w:hAnsi="仿宋" w:cs="宋体" w:hint="eastAsia"/>
          <w:sz w:val="32"/>
          <w:szCs w:val="32"/>
        </w:rPr>
        <w:t>加强党内法规建设、增强党内法规执行力</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党的领导制度体系发展历史、基础理论研究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3.</w:t>
      </w:r>
      <w:r>
        <w:rPr>
          <w:rFonts w:ascii="仿宋" w:eastAsia="仿宋" w:hAnsi="仿宋" w:hint="eastAsia"/>
          <w:sz w:val="32"/>
          <w:szCs w:val="32"/>
        </w:rPr>
        <w:t>“建立不忘初心、牢记使命制度”研究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4.</w:t>
      </w:r>
      <w:r>
        <w:rPr>
          <w:rFonts w:ascii="仿宋" w:eastAsia="仿宋" w:hAnsi="仿宋" w:hint="eastAsia"/>
          <w:sz w:val="32"/>
          <w:szCs w:val="32"/>
        </w:rPr>
        <w:t>“完善坚定维护党中央权威和集中统一领导的各项制度”研究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5.</w:t>
      </w:r>
      <w:r>
        <w:rPr>
          <w:rFonts w:ascii="仿宋" w:eastAsia="仿宋" w:hAnsi="仿宋" w:hint="eastAsia"/>
          <w:sz w:val="32"/>
          <w:szCs w:val="32"/>
        </w:rPr>
        <w:t>“健全党的全面领导制度”研究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“健全为人民执政、靠人民执政各项制度”研究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17.</w:t>
      </w:r>
      <w:r>
        <w:rPr>
          <w:rFonts w:ascii="仿宋" w:eastAsia="仿宋" w:hAnsi="仿宋" w:hint="eastAsia"/>
          <w:sz w:val="32"/>
          <w:szCs w:val="32"/>
        </w:rPr>
        <w:t>“健全提高党的执政能力和领导水平制度”研究</w:t>
      </w:r>
    </w:p>
    <w:p w:rsidR="00B96079" w:rsidRDefault="004A0B4D" w:rsidP="008813D3">
      <w:pPr>
        <w:spacing w:line="360" w:lineRule="auto"/>
        <w:ind w:firstLineChars="200" w:firstLine="640"/>
        <w:rPr>
          <w:rFonts w:ascii="仿宋" w:eastAsia="仿宋" w:hAnsi="仿宋"/>
          <w:sz w:val="32"/>
          <w:szCs w:val="32"/>
        </w:rPr>
      </w:pPr>
      <w:r>
        <w:rPr>
          <w:rFonts w:ascii="仿宋" w:eastAsia="仿宋" w:hAnsi="仿宋"/>
          <w:sz w:val="32"/>
          <w:szCs w:val="32"/>
        </w:rPr>
        <w:t>18.</w:t>
      </w:r>
      <w:r>
        <w:rPr>
          <w:rFonts w:ascii="仿宋" w:eastAsia="仿宋" w:hAnsi="仿宋" w:hint="eastAsia"/>
          <w:sz w:val="32"/>
          <w:szCs w:val="32"/>
        </w:rPr>
        <w:t>“完善全面从严治党制度”研究</w:t>
      </w:r>
    </w:p>
    <w:p w:rsidR="00B96079" w:rsidRDefault="004A0B4D" w:rsidP="008813D3">
      <w:pPr>
        <w:spacing w:line="360" w:lineRule="auto"/>
        <w:ind w:firstLineChars="200" w:firstLine="640"/>
        <w:rPr>
          <w:rFonts w:ascii="仿宋" w:eastAsia="仿宋" w:hAnsi="仿宋" w:cs="宋体"/>
          <w:sz w:val="32"/>
          <w:szCs w:val="32"/>
        </w:rPr>
      </w:pPr>
      <w:r>
        <w:rPr>
          <w:rFonts w:ascii="仿宋" w:eastAsia="仿宋" w:hAnsi="仿宋" w:cs="宋体"/>
          <w:sz w:val="32"/>
          <w:szCs w:val="32"/>
        </w:rPr>
        <w:t>19</w:t>
      </w:r>
      <w:r>
        <w:rPr>
          <w:rFonts w:ascii="仿宋" w:eastAsia="仿宋" w:hAnsi="仿宋" w:cs="宋体" w:hint="eastAsia"/>
          <w:sz w:val="32"/>
          <w:szCs w:val="32"/>
        </w:rPr>
        <w:t>.党的领导与国家治理体系和治理能力现代化</w:t>
      </w:r>
    </w:p>
    <w:p w:rsidR="00B96079" w:rsidRDefault="004A0B4D" w:rsidP="008813D3">
      <w:pPr>
        <w:spacing w:line="360" w:lineRule="auto"/>
        <w:ind w:firstLineChars="200" w:firstLine="640"/>
        <w:rPr>
          <w:rFonts w:ascii="仿宋" w:eastAsia="仿宋" w:hAnsi="仿宋" w:cs="宋体"/>
          <w:sz w:val="32"/>
          <w:szCs w:val="32"/>
        </w:rPr>
      </w:pPr>
      <w:r>
        <w:rPr>
          <w:rFonts w:ascii="仿宋" w:eastAsia="仿宋" w:hAnsi="仿宋" w:cs="宋体"/>
          <w:sz w:val="32"/>
          <w:szCs w:val="32"/>
        </w:rPr>
        <w:t>20</w:t>
      </w:r>
      <w:r>
        <w:rPr>
          <w:rFonts w:ascii="仿宋" w:eastAsia="仿宋" w:hAnsi="仿宋" w:cs="宋体" w:hint="eastAsia"/>
          <w:sz w:val="32"/>
          <w:szCs w:val="32"/>
        </w:rPr>
        <w:t>.其他相关主题</w:t>
      </w:r>
    </w:p>
    <w:p w:rsidR="00B96079" w:rsidRDefault="004A0B4D">
      <w:pPr>
        <w:spacing w:line="360" w:lineRule="auto"/>
        <w:ind w:firstLineChars="200" w:firstLine="640"/>
        <w:jc w:val="left"/>
        <w:rPr>
          <w:rFonts w:ascii="黑体" w:eastAsia="黑体" w:hAnsi="黑体" w:cs="宋体"/>
          <w:sz w:val="32"/>
          <w:szCs w:val="32"/>
        </w:rPr>
      </w:pPr>
      <w:r>
        <w:rPr>
          <w:rFonts w:ascii="黑体" w:eastAsia="黑体" w:hAnsi="黑体" w:cs="宋体" w:hint="eastAsia"/>
          <w:sz w:val="32"/>
          <w:szCs w:val="32"/>
        </w:rPr>
        <w:t>三、征文要求</w:t>
      </w:r>
    </w:p>
    <w:p w:rsidR="00B96079" w:rsidRDefault="004A0B4D">
      <w:pPr>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Pr>
          <w:rFonts w:ascii="仿宋" w:eastAsia="仿宋" w:hAnsi="仿宋" w:cs="宋体" w:hint="eastAsia"/>
          <w:sz w:val="32"/>
          <w:szCs w:val="32"/>
        </w:rPr>
        <w:t>没有公开发表，字数5</w:t>
      </w:r>
      <w:r>
        <w:rPr>
          <w:rFonts w:ascii="仿宋" w:eastAsia="仿宋" w:hAnsi="仿宋" w:cs="宋体"/>
          <w:sz w:val="32"/>
          <w:szCs w:val="32"/>
        </w:rPr>
        <w:t>000</w:t>
      </w:r>
      <w:r>
        <w:rPr>
          <w:rFonts w:ascii="仿宋" w:eastAsia="仿宋" w:hAnsi="仿宋" w:cs="宋体" w:hint="eastAsia"/>
          <w:sz w:val="32"/>
          <w:szCs w:val="32"/>
        </w:rPr>
        <w:t>-</w:t>
      </w:r>
      <w:r>
        <w:rPr>
          <w:rFonts w:ascii="仿宋" w:eastAsia="仿宋" w:hAnsi="仿宋" w:cs="宋体"/>
          <w:sz w:val="32"/>
          <w:szCs w:val="32"/>
        </w:rPr>
        <w:t>10000字左右</w:t>
      </w:r>
      <w:r>
        <w:rPr>
          <w:rFonts w:ascii="仿宋" w:eastAsia="仿宋" w:hAnsi="仿宋" w:cs="宋体" w:hint="eastAsia"/>
          <w:sz w:val="32"/>
          <w:szCs w:val="32"/>
        </w:rPr>
        <w:t>。观点鲜</w:t>
      </w:r>
      <w:r>
        <w:rPr>
          <w:rFonts w:ascii="仿宋" w:eastAsia="仿宋" w:hAnsi="仿宋" w:cs="宋体" w:hint="eastAsia"/>
          <w:sz w:val="32"/>
          <w:szCs w:val="32"/>
        </w:rPr>
        <w:lastRenderedPageBreak/>
        <w:t>明，结构合理，层次分明，论证角度新颖，逻辑严密。注重学术规范。</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.采用页下</w:t>
      </w:r>
      <w:r>
        <w:rPr>
          <w:rFonts w:ascii="仿宋" w:eastAsia="仿宋" w:hAnsi="仿宋" w:hint="eastAsia"/>
          <w:sz w:val="32"/>
          <w:szCs w:val="32"/>
        </w:rPr>
        <w:t>注。注释以带圆圈的序号依次标明。具体示例如下：</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 xml:space="preserve">专著、论文集：顺序为国籍（中国可略）、作者名、专著名、出版社、出版年份、页码。例： </w:t>
      </w:r>
    </w:p>
    <w:p w:rsidR="00B96079" w:rsidRDefault="004A0B4D">
      <w:pPr>
        <w:spacing w:line="360" w:lineRule="auto"/>
        <w:jc w:val="left"/>
        <w:rPr>
          <w:rFonts w:ascii="仿宋" w:eastAsia="仿宋" w:hAnsi="仿宋"/>
          <w:sz w:val="32"/>
          <w:szCs w:val="32"/>
        </w:rPr>
      </w:pPr>
      <w:r>
        <w:rPr>
          <w:rFonts w:ascii="仿宋" w:eastAsia="仿宋" w:hAnsi="仿宋" w:hint="eastAsia"/>
          <w:sz w:val="32"/>
          <w:szCs w:val="32"/>
        </w:rPr>
        <w:t xml:space="preserve">     ①张雄：《历史转折论》，上海社会科学出版社，1994年，第199页。</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期刊：顺序为国籍（中国可略）、作者姓名、论文篇名、刊号及期号。例：</w:t>
      </w:r>
    </w:p>
    <w:p w:rsidR="00B96079" w:rsidRDefault="004A0B4D">
      <w:pPr>
        <w:pStyle w:val="a3"/>
        <w:numPr>
          <w:ilvl w:val="0"/>
          <w:numId w:val="1"/>
        </w:numPr>
        <w:spacing w:line="360" w:lineRule="auto"/>
        <w:ind w:left="28" w:firstLineChars="0" w:firstLine="672"/>
        <w:jc w:val="left"/>
        <w:rPr>
          <w:rFonts w:ascii="仿宋" w:eastAsia="仿宋" w:hAnsi="仿宋"/>
          <w:sz w:val="32"/>
          <w:szCs w:val="32"/>
        </w:rPr>
      </w:pPr>
      <w:r>
        <w:rPr>
          <w:rFonts w:ascii="仿宋" w:eastAsia="仿宋" w:hAnsi="仿宋" w:hint="eastAsia"/>
          <w:sz w:val="32"/>
          <w:szCs w:val="32"/>
        </w:rPr>
        <w:t>童庆炳：《文化法学是可能的》，《江海学刊》1999年第5期。</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报纸：顺序为作者姓名、文章篇名、报名及出版年、月、日。例：</w:t>
      </w:r>
    </w:p>
    <w:p w:rsidR="00B96079" w:rsidRDefault="004A0B4D">
      <w:pPr>
        <w:pStyle w:val="a3"/>
        <w:numPr>
          <w:ilvl w:val="0"/>
          <w:numId w:val="2"/>
        </w:numPr>
        <w:spacing w:line="360" w:lineRule="auto"/>
        <w:ind w:firstLineChars="0"/>
        <w:jc w:val="left"/>
        <w:rPr>
          <w:rFonts w:ascii="仿宋" w:eastAsia="仿宋" w:hAnsi="仿宋"/>
          <w:sz w:val="32"/>
          <w:szCs w:val="32"/>
        </w:rPr>
      </w:pPr>
      <w:r>
        <w:rPr>
          <w:rFonts w:ascii="仿宋" w:eastAsia="仿宋" w:hAnsi="仿宋" w:hint="eastAsia"/>
          <w:sz w:val="32"/>
          <w:szCs w:val="32"/>
        </w:rPr>
        <w:t>许明：《反抗宿命》，《文汇报》2001年6月1日。</w:t>
      </w:r>
    </w:p>
    <w:p w:rsidR="00B96079" w:rsidRDefault="004A0B4D">
      <w:pPr>
        <w:pStyle w:val="a3"/>
        <w:spacing w:line="360" w:lineRule="auto"/>
        <w:ind w:left="280" w:firstLineChars="100" w:firstLine="320"/>
        <w:jc w:val="left"/>
        <w:rPr>
          <w:rFonts w:ascii="仿宋" w:eastAsia="仿宋" w:hAnsi="仿宋"/>
          <w:sz w:val="32"/>
          <w:szCs w:val="32"/>
        </w:rPr>
      </w:pPr>
      <w:r>
        <w:rPr>
          <w:rFonts w:ascii="仿宋" w:eastAsia="仿宋" w:hAnsi="仿宋" w:hint="eastAsia"/>
          <w:sz w:val="32"/>
          <w:szCs w:val="32"/>
        </w:rPr>
        <w:t>外文专著或期刊：</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引用专著（编著、译著）依次注明：（1）作者；（2）书名（斜体，主体词首位字母大写）；（3）出版地点及出版机构；（4）出版时间；（5）页码。如：</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C.E.Mingay,A Social History of the English Countryside,New York and London: Routledge Publish Press，1990，pp. 92-93.</w:t>
      </w:r>
    </w:p>
    <w:p w:rsidR="00B96079" w:rsidRDefault="004A0B4D">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lastRenderedPageBreak/>
        <w:t>3．请在文尾附作者简介，包括：姓名、单位、职称、职务。联系地址、邮编，联系电话。文章如属基金项目，请注明项目名称和编号。</w:t>
      </w:r>
    </w:p>
    <w:p w:rsidR="00B96079" w:rsidRDefault="004A0B4D">
      <w:pPr>
        <w:spacing w:line="360" w:lineRule="auto"/>
        <w:ind w:firstLineChars="200" w:firstLine="640"/>
        <w:rPr>
          <w:rFonts w:ascii="黑体" w:eastAsia="黑体" w:hAnsi="黑体" w:cs="宋体"/>
          <w:sz w:val="32"/>
          <w:szCs w:val="32"/>
        </w:rPr>
      </w:pPr>
      <w:r>
        <w:rPr>
          <w:rFonts w:ascii="黑体" w:eastAsia="黑体" w:hAnsi="黑体" w:cs="宋体" w:hint="eastAsia"/>
          <w:sz w:val="32"/>
          <w:szCs w:val="32"/>
        </w:rPr>
        <w:t>四、研讨会时间、地点</w:t>
      </w:r>
    </w:p>
    <w:p w:rsidR="00B96079" w:rsidRDefault="004A0B4D">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拟于2020年11月上中旬在中共上海市委党校举行。</w:t>
      </w:r>
    </w:p>
    <w:p w:rsidR="00B96079" w:rsidRDefault="004A0B4D">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如有意参加本次会议，请于2020年10月15日前将论文发送至本届会议信箱：</w:t>
      </w:r>
      <w:r>
        <w:rPr>
          <w:rStyle w:val="js-component-component"/>
          <w:rFonts w:ascii="仿宋" w:eastAsia="仿宋" w:hAnsi="仿宋" w:hint="eastAsia"/>
          <w:sz w:val="32"/>
          <w:szCs w:val="32"/>
          <w:shd w:val="clear" w:color="auto" w:fill="FFFFFF"/>
        </w:rPr>
        <w:t>shdxzw2020</w:t>
      </w:r>
      <w:r>
        <w:rPr>
          <w:rFonts w:ascii="仿宋" w:eastAsia="仿宋" w:hAnsi="仿宋" w:cs="宋体" w:hint="eastAsia"/>
          <w:bCs/>
          <w:sz w:val="32"/>
          <w:szCs w:val="32"/>
          <w:shd w:val="clear" w:color="auto" w:fill="FFFFFF"/>
        </w:rPr>
        <w:t>@163.com</w:t>
      </w:r>
      <w:r>
        <w:rPr>
          <w:rFonts w:ascii="仿宋" w:eastAsia="仿宋" w:hAnsi="仿宋" w:cs="宋体" w:hint="eastAsia"/>
          <w:sz w:val="32"/>
          <w:szCs w:val="32"/>
        </w:rPr>
        <w:t>。组委会将组织对应征论文评审，择优通知参会。</w:t>
      </w:r>
    </w:p>
    <w:p w:rsidR="00B96079" w:rsidRDefault="004A0B4D">
      <w:pPr>
        <w:spacing w:line="360" w:lineRule="auto"/>
        <w:rPr>
          <w:rFonts w:ascii="仿宋" w:eastAsia="仿宋" w:hAnsi="仿宋" w:cs="宋体"/>
          <w:sz w:val="32"/>
          <w:szCs w:val="32"/>
        </w:rPr>
      </w:pPr>
      <w:r>
        <w:rPr>
          <w:rFonts w:ascii="仿宋" w:eastAsia="仿宋" w:hAnsi="仿宋" w:cs="宋体" w:hint="eastAsia"/>
          <w:sz w:val="32"/>
          <w:szCs w:val="32"/>
        </w:rPr>
        <w:t xml:space="preserve">   </w:t>
      </w:r>
    </w:p>
    <w:p w:rsidR="00B96079" w:rsidRDefault="004A0B4D">
      <w:pPr>
        <w:spacing w:line="360" w:lineRule="auto"/>
        <w:ind w:firstLine="555"/>
        <w:rPr>
          <w:rFonts w:ascii="仿宋" w:eastAsia="仿宋" w:hAnsi="仿宋" w:cs="宋体"/>
          <w:sz w:val="32"/>
          <w:szCs w:val="32"/>
        </w:rPr>
      </w:pPr>
      <w:r>
        <w:rPr>
          <w:rFonts w:ascii="仿宋" w:eastAsia="仿宋" w:hAnsi="仿宋" w:cs="宋体" w:hint="eastAsia"/>
          <w:sz w:val="32"/>
          <w:szCs w:val="32"/>
        </w:rPr>
        <w:t>联系人：王  蕴   021-22880311</w:t>
      </w:r>
    </w:p>
    <w:p w:rsidR="00B96079" w:rsidRDefault="004A0B4D">
      <w:pPr>
        <w:spacing w:line="360" w:lineRule="auto"/>
        <w:ind w:firstLineChars="600" w:firstLine="1920"/>
        <w:rPr>
          <w:rFonts w:ascii="仿宋" w:eastAsia="仿宋" w:hAnsi="仿宋" w:cs="宋体"/>
          <w:sz w:val="32"/>
          <w:szCs w:val="32"/>
        </w:rPr>
      </w:pPr>
      <w:r>
        <w:rPr>
          <w:rFonts w:ascii="仿宋" w:eastAsia="仿宋" w:hAnsi="仿宋" w:cs="宋体" w:hint="eastAsia"/>
          <w:sz w:val="32"/>
          <w:szCs w:val="32"/>
        </w:rPr>
        <w:t xml:space="preserve">鲁敬诚  16628746426 </w:t>
      </w:r>
    </w:p>
    <w:p w:rsidR="00B96079" w:rsidRDefault="004A0B4D">
      <w:pPr>
        <w:spacing w:line="360" w:lineRule="auto"/>
        <w:rPr>
          <w:rFonts w:ascii="仿宋" w:eastAsia="仿宋" w:hAnsi="仿宋" w:cs="宋体"/>
          <w:sz w:val="32"/>
          <w:szCs w:val="32"/>
        </w:rPr>
      </w:pPr>
      <w:r>
        <w:rPr>
          <w:rFonts w:ascii="仿宋" w:eastAsia="仿宋" w:hAnsi="仿宋" w:cs="宋体" w:hint="eastAsia"/>
          <w:sz w:val="32"/>
          <w:szCs w:val="32"/>
        </w:rPr>
        <w:t xml:space="preserve">           </w:t>
      </w:r>
    </w:p>
    <w:p w:rsidR="00B96079" w:rsidRDefault="004A0B4D">
      <w:pPr>
        <w:spacing w:line="360" w:lineRule="auto"/>
        <w:ind w:firstLineChars="700" w:firstLine="2240"/>
        <w:rPr>
          <w:rFonts w:ascii="仿宋" w:eastAsia="仿宋" w:hAnsi="仿宋" w:cs="宋体"/>
          <w:sz w:val="32"/>
          <w:szCs w:val="32"/>
        </w:rPr>
      </w:pPr>
      <w:r>
        <w:rPr>
          <w:rFonts w:ascii="仿宋" w:eastAsia="仿宋" w:hAnsi="仿宋" w:cs="宋体" w:hint="eastAsia"/>
          <w:sz w:val="32"/>
          <w:szCs w:val="32"/>
        </w:rPr>
        <w:t xml:space="preserve">中共中央党校（国家行政学院）党建部                         </w:t>
      </w:r>
    </w:p>
    <w:p w:rsidR="00B96079" w:rsidRDefault="004A0B4D">
      <w:pPr>
        <w:spacing w:line="360" w:lineRule="auto"/>
        <w:ind w:firstLineChars="1350" w:firstLine="4320"/>
        <w:rPr>
          <w:rFonts w:ascii="仿宋" w:eastAsia="仿宋" w:hAnsi="仿宋" w:cs="宋体"/>
          <w:sz w:val="32"/>
          <w:szCs w:val="32"/>
        </w:rPr>
      </w:pPr>
      <w:r>
        <w:rPr>
          <w:rFonts w:ascii="仿宋" w:eastAsia="仿宋" w:hAnsi="仿宋" w:cs="宋体" w:hint="eastAsia"/>
          <w:sz w:val="32"/>
          <w:szCs w:val="32"/>
        </w:rPr>
        <w:t xml:space="preserve">   中共上海市委党校      </w:t>
      </w:r>
    </w:p>
    <w:p w:rsidR="00B96079" w:rsidRDefault="004A0B4D">
      <w:pPr>
        <w:spacing w:line="360" w:lineRule="auto"/>
        <w:ind w:left="7040" w:hangingChars="2200" w:hanging="7040"/>
        <w:rPr>
          <w:rFonts w:ascii="仿宋" w:eastAsia="仿宋" w:hAnsi="仿宋" w:cs="宋体"/>
          <w:sz w:val="32"/>
          <w:szCs w:val="32"/>
        </w:rPr>
      </w:pPr>
      <w:r>
        <w:rPr>
          <w:rFonts w:ascii="仿宋" w:eastAsia="仿宋" w:hAnsi="仿宋" w:cs="宋体" w:hint="eastAsia"/>
          <w:sz w:val="32"/>
          <w:szCs w:val="32"/>
        </w:rPr>
        <w:t xml:space="preserve">                            2020年4月20日</w:t>
      </w:r>
    </w:p>
    <w:p w:rsidR="00B96079" w:rsidRDefault="00B96079">
      <w:pPr>
        <w:ind w:firstLineChars="200" w:firstLine="560"/>
        <w:jc w:val="left"/>
        <w:rPr>
          <w:sz w:val="28"/>
          <w:szCs w:val="28"/>
        </w:rPr>
      </w:pPr>
    </w:p>
    <w:sectPr w:rsidR="00B96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84" w:rsidRDefault="005A2084" w:rsidP="008813D3">
      <w:r>
        <w:separator/>
      </w:r>
    </w:p>
  </w:endnote>
  <w:endnote w:type="continuationSeparator" w:id="0">
    <w:p w:rsidR="005A2084" w:rsidRDefault="005A2084" w:rsidP="0088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84" w:rsidRDefault="005A2084" w:rsidP="008813D3">
      <w:r>
        <w:separator/>
      </w:r>
    </w:p>
  </w:footnote>
  <w:footnote w:type="continuationSeparator" w:id="0">
    <w:p w:rsidR="005A2084" w:rsidRDefault="005A2084" w:rsidP="00881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94257"/>
    <w:multiLevelType w:val="multilevel"/>
    <w:tmpl w:val="66594257"/>
    <w:lvl w:ilvl="0">
      <w:start w:val="1"/>
      <w:numFmt w:val="decimalEnclosedCircle"/>
      <w:lvlText w:val="%1"/>
      <w:lvlJc w:val="left"/>
      <w:pPr>
        <w:ind w:left="1060" w:hanging="36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1" w15:restartNumberingAfterBreak="0">
    <w:nsid w:val="78120C64"/>
    <w:multiLevelType w:val="multilevel"/>
    <w:tmpl w:val="78120C64"/>
    <w:lvl w:ilvl="0">
      <w:start w:val="1"/>
      <w:numFmt w:val="decimalEnclosedCircle"/>
      <w:lvlText w:val="%1"/>
      <w:lvlJc w:val="left"/>
      <w:pPr>
        <w:ind w:left="1060" w:hanging="36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D5422"/>
    <w:rsid w:val="004A0B4D"/>
    <w:rsid w:val="005A2084"/>
    <w:rsid w:val="008813D3"/>
    <w:rsid w:val="00B96079"/>
    <w:rsid w:val="08175DCB"/>
    <w:rsid w:val="14893658"/>
    <w:rsid w:val="42F627FD"/>
    <w:rsid w:val="469E40DB"/>
    <w:rsid w:val="4F3D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8FB367-7AB3-437F-B6BB-344A845C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99"/>
    <w:qFormat/>
    <w:pPr>
      <w:widowControl w:val="0"/>
      <w:ind w:firstLineChars="200" w:firstLine="420"/>
      <w:jc w:val="both"/>
    </w:pPr>
    <w:rPr>
      <w:kern w:val="2"/>
      <w:sz w:val="21"/>
      <w:szCs w:val="22"/>
    </w:rPr>
  </w:style>
  <w:style w:type="character" w:customStyle="1" w:styleId="js-component-component">
    <w:name w:val="js-component-component"/>
    <w:qFormat/>
  </w:style>
  <w:style w:type="paragraph" w:styleId="a4">
    <w:name w:val="header"/>
    <w:basedOn w:val="a"/>
    <w:link w:val="Char"/>
    <w:rsid w:val="00881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813D3"/>
    <w:rPr>
      <w:kern w:val="2"/>
      <w:sz w:val="18"/>
      <w:szCs w:val="18"/>
    </w:rPr>
  </w:style>
  <w:style w:type="paragraph" w:styleId="a5">
    <w:name w:val="footer"/>
    <w:basedOn w:val="a"/>
    <w:link w:val="Char0"/>
    <w:rsid w:val="008813D3"/>
    <w:pPr>
      <w:tabs>
        <w:tab w:val="center" w:pos="4153"/>
        <w:tab w:val="right" w:pos="8306"/>
      </w:tabs>
      <w:snapToGrid w:val="0"/>
      <w:jc w:val="left"/>
    </w:pPr>
    <w:rPr>
      <w:sz w:val="18"/>
      <w:szCs w:val="18"/>
    </w:rPr>
  </w:style>
  <w:style w:type="character" w:customStyle="1" w:styleId="Char0">
    <w:name w:val="页脚 Char"/>
    <w:basedOn w:val="a0"/>
    <w:link w:val="a5"/>
    <w:rsid w:val="008813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237</Words>
  <Characters>1357</Characters>
  <Application>Microsoft Office Word</Application>
  <DocSecurity>0</DocSecurity>
  <Lines>11</Lines>
  <Paragraphs>3</Paragraphs>
  <ScaleCrop>false</ScaleCrop>
  <Company>China</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微软用户</cp:lastModifiedBy>
  <cp:revision>3</cp:revision>
  <dcterms:created xsi:type="dcterms:W3CDTF">2020-05-22T08:55:00Z</dcterms:created>
  <dcterms:modified xsi:type="dcterms:W3CDTF">2020-05-27T02:55:00Z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