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sz w:val="44"/>
          <w:szCs w:val="44"/>
        </w:rPr>
      </w:pPr>
      <w:bookmarkStart w:id="0" w:name="_GoBack"/>
      <w:r>
        <w:rPr>
          <w:rFonts w:hint="default" w:ascii="Times New Roman" w:hAnsi="Times New Roman" w:eastAsia="方正小标宋_GBK" w:cs="Times New Roman"/>
          <w:b/>
          <w:sz w:val="44"/>
          <w:szCs w:val="44"/>
        </w:rPr>
        <w:t>2019年编辑、研究工作目标考核实施细则</w:t>
      </w:r>
    </w:p>
    <w:bookmarkEnd w:id="0"/>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为进一步落实编辑部门编辑业务和决策咨询中心研究业务目标工作主体责任，完善编辑、研究业务工作目标考核机制，提高校（院）期刊质量、编校质量，提高校（院）决策咨询工作水平，根据校（院）</w:t>
      </w:r>
      <w:r>
        <w:rPr>
          <w:rFonts w:hint="default" w:ascii="Times New Roman" w:hAnsi="Times New Roman" w:eastAsia="方正仿宋_GBK" w:cs="Times New Roman"/>
          <w:color w:val="000000"/>
          <w:sz w:val="32"/>
          <w:szCs w:val="32"/>
        </w:rPr>
        <w:t>《2019年目标管理绩效考核方案》</w:t>
      </w:r>
      <w:r>
        <w:rPr>
          <w:rFonts w:hint="default" w:ascii="Times New Roman" w:hAnsi="Times New Roman" w:eastAsia="方正仿宋_GBK" w:cs="Times New Roman"/>
          <w:sz w:val="32"/>
          <w:szCs w:val="32"/>
        </w:rPr>
        <w:t>，制定本细则。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第一条  考核对象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决策咨询中心、探索编辑部、重庆行政编辑部。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第二条  考核原则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对编辑部门的编辑业务工作（以下简称编辑业务工作）目标和决策咨询中心的研究业务工作（以下简称研究业务工作）目标进行考核，提高校（院）期刊质量，提高校（院）决策咨询工作水平。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第三条  考核方式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突出结果导向和业绩导向，对编辑业务工作目标和研究业务工作目标完成情况按照年终核算的方式进行。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第四条  考核指标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（一）编辑业务工作。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1．编辑业务基本工作计分。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编辑业务基本工作分值为40分。各编辑部应在一个年度的出版周期内坚持正确政治方向、完成编辑基本工作任务和期刊出版任务。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2．编辑业务工作加分和减分。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各编辑部在一个年度的考核周期内出现以下情况的予以加分：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（1）经重庆市行业主管部门或重庆市刊协考核获评一级期刊称号，加5分；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（2）获得省部级优秀期刊称号，加10分；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（3）获得重庆市行业主管部门或重庆市刊协评选的优秀编辑奖、优秀社长（总编）奖，加5分/人次；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（4）全市期刊综合质量考核结果编校差错率在万分之0.5以内的，或全市期刊综合质量考核结果同类期刊排名在前5名以内且编校质量差错率不超过万分之2的，加5分；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（5）全市期刊综合质量考核结果编校差错率在万分之1以内的，或全市期刊综合质量考核结果同类期刊排名在前10名以内且编校质量差错率不超过万分之2的，加3分；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（6）获得期刊好栏目奖或获得期刊好稿奖一等奖加2分/人次，二等奖加1分/人次，三等奖加0.5分/人次；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各编辑部在一个年度的考核周期内出现以下情况的予以减分：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（1）全市期刊综合质量考核结果编辑质量差错率超过万分之2的，扣5分；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（2）违反意识形态工作责任制的，扣10分。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（二）研究业务工作。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1．研究基本业务工作计分。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研究业务基本工作分值为40分。决策咨询中心应在一个年度的考核周期内，主持完成校级及以上资政课题2项，主持完成决策咨询报告2篇并获得省部级及以上肯定性批示。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2．研究业务工作加分和减分。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在一个年度的考核周期内，在完成学校下达的研究业务工作任务的基础上，决策咨询中心的研究人员作为第一作者或主持人超额完成的获得省部级以上签批的资政报告，予以加分：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（1）获得国家级正职签批的，加10分/篇；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（2）获得国家级副职签批的，加7分/篇；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（3）获得省部级正职签批的，加5分/篇；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（4）获得省部级副职签批的，加3分/篇。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在一个年度的考核周期内出现以下情况的予以减分：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（1）没有完成校级及以上资政课题任务的，扣2分/篇（项），没有主持完成决策咨询报告并获得省部级以上肯定性批示的，扣4分/篇（项）；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（2）部门教研人员没有完成规定的研究任务的，扣2分/人；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（3）决策咨询成果被否定性批示的，扣5分/篇。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减分项合计分值除以该部门考核当年的人数所得分值为该部门加减分的基本分，其中基本分绝对值最大的折算为加减分5分，其他按比例折算。然后用折算后的加减分计算部门编辑或研究业务工作目标考核总分，其中分值最高部门编辑或研究业务工作目标考核得分为45分，按比例计算出其他部门的编辑、研究工作业务目标考核得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第五条  考核程序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各编辑部门编辑业务工作目标考核和决策咨询中心的研究业务工作目标考核总分采取年终核算的方式计分。由科研处根据年度编辑、研究业务目标工作情况，计算出编辑业务工作和研究业务工作目标考核得分。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第六条  考核结果运用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年度考核完成后，按部门得分高低依次排名，并将考核结果报目标管理办公室。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第七条  附则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细则</w:t>
      </w:r>
      <w:r>
        <w:rPr>
          <w:rFonts w:hint="default" w:ascii="Times New Roman" w:hAnsi="Times New Roman" w:eastAsia="方正仿宋_GBK" w:cs="Times New Roman"/>
          <w:sz w:val="32"/>
          <w:szCs w:val="32"/>
        </w:rPr>
        <w:t>自印发之日起施行，由科研处负责解释。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36B78"/>
    <w:rsid w:val="49D3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2019-09-10T02:56:00Z</dcterms:created>
  <dc:creator>北国风光</dc:creator>
  <cp:lastModifiedBy>北国风光</cp:lastModifiedBy>
  <dcterms:modified xsi:type="dcterms:W3CDTF">2019-09-10T02:56:56Z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